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20BF" w14:textId="39B7FF3A" w:rsidR="006D435B" w:rsidRPr="00535DBE" w:rsidRDefault="001922EF" w:rsidP="007F291A">
      <w:pPr>
        <w:pStyle w:val="Heading1"/>
        <w:spacing w:before="120" w:after="240"/>
        <w:rPr>
          <w:b w:val="0"/>
          <w:sz w:val="52"/>
          <w:szCs w:val="56"/>
        </w:rPr>
      </w:pPr>
      <w:r>
        <w:rPr>
          <w:b w:val="0"/>
          <w:sz w:val="52"/>
          <w:szCs w:val="56"/>
        </w:rPr>
        <w:t>MENTORING AND PROVIDING FEEDBACK</w:t>
      </w:r>
    </w:p>
    <w:p w14:paraId="5CF54D7D" w14:textId="679BF242" w:rsidR="00AA793A" w:rsidRPr="006852EA" w:rsidRDefault="00AA793A" w:rsidP="00AA793A">
      <w:pPr>
        <w:spacing w:after="120"/>
        <w:contextualSpacing/>
        <w:rPr>
          <w:rFonts w:ascii="Tahoma" w:eastAsia="Tahoma" w:hAnsi="Tahoma" w:cs="Times New Roman"/>
          <w:b/>
          <w:color w:val="2A2A2A"/>
          <w:sz w:val="28"/>
          <w:szCs w:val="32"/>
        </w:rPr>
      </w:pPr>
      <w:r>
        <w:rPr>
          <w:rFonts w:ascii="Tahoma" w:eastAsia="Tahoma" w:hAnsi="Tahoma" w:cs="Times New Roman"/>
          <w:b/>
          <w:color w:val="2A2A2A"/>
          <w:sz w:val="28"/>
          <w:szCs w:val="32"/>
        </w:rPr>
        <w:t xml:space="preserve">THE SELF-EFFICACY TOOL </w:t>
      </w:r>
      <w:r w:rsidR="007F6F0F">
        <w:rPr>
          <w:rFonts w:ascii="Tahoma" w:eastAsia="Tahoma" w:hAnsi="Tahoma" w:cs="Times New Roman"/>
          <w:b/>
          <w:color w:val="2A2A2A"/>
          <w:sz w:val="28"/>
          <w:szCs w:val="32"/>
        </w:rPr>
        <w:t>KIT</w:t>
      </w:r>
      <w:r w:rsidR="00BA347D">
        <w:rPr>
          <w:rStyle w:val="FootnoteReference"/>
          <w:rFonts w:ascii="Tahoma" w:eastAsia="Tahoma" w:hAnsi="Tahoma" w:cs="Times New Roman"/>
          <w:b/>
          <w:color w:val="2A2A2A"/>
          <w:sz w:val="28"/>
          <w:szCs w:val="32"/>
        </w:rPr>
        <w:footnoteReference w:id="1"/>
      </w:r>
    </w:p>
    <w:p w14:paraId="25D97513" w14:textId="043924E0" w:rsidR="00AA793A" w:rsidRPr="006852EA" w:rsidRDefault="007F6F0F" w:rsidP="00AA793A">
      <w:pPr>
        <w:keepNext/>
        <w:keepLines/>
        <w:pBdr>
          <w:top w:val="single" w:sz="24" w:space="18" w:color="2A2A2A"/>
        </w:pBdr>
        <w:spacing w:after="240" w:line="240" w:lineRule="auto"/>
        <w:contextualSpacing/>
        <w:outlineLvl w:val="1"/>
        <w:rPr>
          <w:rFonts w:ascii="Tahoma" w:eastAsia="Times New Roman" w:hAnsi="Tahoma" w:cs="Times New Roman"/>
          <w:b/>
          <w:color w:val="59A5D6"/>
          <w:sz w:val="28"/>
          <w:szCs w:val="26"/>
        </w:rPr>
      </w:pPr>
      <w:r>
        <w:rPr>
          <w:rFonts w:ascii="Tahoma" w:eastAsia="Times New Roman" w:hAnsi="Tahoma" w:cs="Times New Roman"/>
          <w:b/>
          <w:color w:val="59A5D6"/>
          <w:sz w:val="28"/>
          <w:szCs w:val="26"/>
        </w:rPr>
        <w:t>Self-Efficacy</w:t>
      </w:r>
    </w:p>
    <w:p w14:paraId="71940F5E" w14:textId="77777777" w:rsidR="00F56CFC" w:rsidRDefault="007F6F0F" w:rsidP="00F56CFC">
      <w:pPr>
        <w:pStyle w:val="Default"/>
        <w:spacing w:after="120" w:line="312" w:lineRule="auto"/>
        <w:rPr>
          <w:rFonts w:ascii="Tahoma" w:hAnsi="Tahoma" w:cs="Tahoma"/>
          <w:i/>
          <w:iCs/>
          <w:color w:val="2A2A2A"/>
        </w:rPr>
      </w:pPr>
      <w:r>
        <w:rPr>
          <w:rFonts w:ascii="Tahoma" w:hAnsi="Tahoma" w:cs="Tahoma"/>
          <w:color w:val="2A2A2A"/>
        </w:rPr>
        <w:t>B</w:t>
      </w:r>
      <w:r w:rsidR="00AA793A" w:rsidRPr="006852EA">
        <w:rPr>
          <w:rFonts w:ascii="Tahoma" w:hAnsi="Tahoma" w:cs="Tahoma"/>
          <w:color w:val="2A2A2A"/>
        </w:rPr>
        <w:t xml:space="preserve">elief in one’s ability to achieve a specific goal or task. Self-efficacy is situation-specific self-confidence. Simply put, </w:t>
      </w:r>
      <w:r w:rsidR="00AA793A" w:rsidRPr="006852EA">
        <w:rPr>
          <w:rFonts w:ascii="Tahoma" w:hAnsi="Tahoma" w:cs="Tahoma"/>
          <w:i/>
          <w:iCs/>
          <w:color w:val="2A2A2A"/>
        </w:rPr>
        <w:t>“I believe I can do this.”</w:t>
      </w:r>
      <w:r w:rsidR="00AA793A">
        <w:rPr>
          <w:rFonts w:ascii="Tahoma" w:hAnsi="Tahoma" w:cs="Tahoma"/>
          <w:i/>
          <w:iCs/>
          <w:color w:val="2A2A2A"/>
        </w:rPr>
        <w:t xml:space="preserve"> </w:t>
      </w:r>
    </w:p>
    <w:p w14:paraId="2D18EFC4" w14:textId="5AFDCC8D" w:rsidR="00F56CFC" w:rsidRPr="00F56CFC" w:rsidRDefault="00AA793A" w:rsidP="00F56CFC">
      <w:pPr>
        <w:pStyle w:val="Default"/>
        <w:spacing w:after="240" w:line="312" w:lineRule="auto"/>
        <w:rPr>
          <w:rFonts w:ascii="Tahoma" w:hAnsi="Tahoma" w:cs="Tahoma"/>
          <w:i/>
          <w:iCs/>
          <w:color w:val="2A2A2A"/>
        </w:rPr>
      </w:pPr>
      <w:r w:rsidRPr="006852EA">
        <w:rPr>
          <w:rFonts w:ascii="Tahoma" w:hAnsi="Tahoma" w:cs="Tahoma"/>
          <w:color w:val="2A2A2A"/>
        </w:rPr>
        <w:t xml:space="preserve">When a </w:t>
      </w:r>
      <w:r w:rsidR="00AD0E8D">
        <w:rPr>
          <w:rFonts w:ascii="Tahoma" w:hAnsi="Tahoma" w:cs="Tahoma"/>
          <w:color w:val="2A2A2A"/>
        </w:rPr>
        <w:t>mentee’s</w:t>
      </w:r>
      <w:r w:rsidRPr="006852EA">
        <w:rPr>
          <w:rFonts w:ascii="Tahoma" w:hAnsi="Tahoma" w:cs="Tahoma"/>
          <w:color w:val="2A2A2A"/>
        </w:rPr>
        <w:t xml:space="preserve"> research self-efficacy falters, you can support them in four ways:</w:t>
      </w:r>
    </w:p>
    <w:p w14:paraId="2B033A47" w14:textId="2550F021" w:rsidR="00820E9C" w:rsidRPr="00FB032A" w:rsidRDefault="00AA793A" w:rsidP="00F56CFC">
      <w:pPr>
        <w:pStyle w:val="BlockText"/>
        <w:spacing w:before="0" w:after="120"/>
        <w:rPr>
          <w:b/>
          <w:bCs/>
        </w:rPr>
      </w:pPr>
      <w:r>
        <w:rPr>
          <w:b/>
          <w:bCs/>
        </w:rPr>
        <w:t>Mastery Experience</w:t>
      </w:r>
    </w:p>
    <w:p w14:paraId="5B9A7242" w14:textId="70E87819" w:rsidR="00AA793A" w:rsidRDefault="00AA793A" w:rsidP="00F56CFC">
      <w:pPr>
        <w:pStyle w:val="BlockText"/>
        <w:spacing w:before="0" w:after="120"/>
        <w:rPr>
          <w:sz w:val="24"/>
          <w:szCs w:val="24"/>
        </w:rPr>
      </w:pPr>
      <w:r w:rsidRPr="00AA793A">
        <w:rPr>
          <w:sz w:val="24"/>
          <w:szCs w:val="24"/>
        </w:rPr>
        <w:t xml:space="preserve">Ask yourself: </w:t>
      </w:r>
    </w:p>
    <w:p w14:paraId="0E99E0B4" w14:textId="77777777" w:rsidR="00AA793A" w:rsidRDefault="00AA793A" w:rsidP="00AA793A">
      <w:pPr>
        <w:pStyle w:val="BlockText"/>
        <w:numPr>
          <w:ilvl w:val="0"/>
          <w:numId w:val="29"/>
        </w:numPr>
        <w:spacing w:before="240" w:after="240"/>
        <w:contextualSpacing/>
        <w:rPr>
          <w:i/>
          <w:sz w:val="24"/>
          <w:szCs w:val="24"/>
        </w:rPr>
      </w:pPr>
      <w:r w:rsidRPr="00AA793A">
        <w:rPr>
          <w:iCs w:val="0"/>
          <w:sz w:val="24"/>
          <w:szCs w:val="24"/>
        </w:rPr>
        <w:t>What are your mentees doing?</w:t>
      </w:r>
      <w:r w:rsidRPr="00AA793A">
        <w:rPr>
          <w:i/>
          <w:sz w:val="24"/>
          <w:szCs w:val="24"/>
        </w:rPr>
        <w:t xml:space="preserve"> </w:t>
      </w:r>
    </w:p>
    <w:p w14:paraId="0E1F6903" w14:textId="77777777" w:rsidR="00AA793A" w:rsidRPr="00AA793A" w:rsidRDefault="00AA793A" w:rsidP="00AA793A">
      <w:pPr>
        <w:pStyle w:val="BlockText"/>
        <w:numPr>
          <w:ilvl w:val="0"/>
          <w:numId w:val="29"/>
        </w:numPr>
        <w:spacing w:before="240" w:after="240"/>
        <w:contextualSpacing/>
        <w:rPr>
          <w:i/>
          <w:sz w:val="24"/>
          <w:szCs w:val="24"/>
        </w:rPr>
      </w:pPr>
      <w:r w:rsidRPr="00AA793A">
        <w:rPr>
          <w:sz w:val="24"/>
          <w:szCs w:val="24"/>
        </w:rPr>
        <w:t xml:space="preserve">Are they doing well, but still lack self-efficacy for research? </w:t>
      </w:r>
    </w:p>
    <w:p w14:paraId="215459FC" w14:textId="2E869353" w:rsidR="00AA793A" w:rsidRPr="00F56CFC" w:rsidRDefault="00AA793A" w:rsidP="00F56CFC">
      <w:pPr>
        <w:pStyle w:val="BlockText"/>
        <w:numPr>
          <w:ilvl w:val="0"/>
          <w:numId w:val="29"/>
        </w:numPr>
        <w:spacing w:before="0" w:after="120"/>
        <w:rPr>
          <w:i/>
          <w:sz w:val="24"/>
          <w:szCs w:val="24"/>
        </w:rPr>
      </w:pPr>
      <w:r w:rsidRPr="00AA793A">
        <w:rPr>
          <w:sz w:val="24"/>
          <w:szCs w:val="24"/>
        </w:rPr>
        <w:t xml:space="preserve">Are they taking on projects that might be too complex for them at this stage in their </w:t>
      </w:r>
      <w:r w:rsidR="0031785B">
        <w:rPr>
          <w:sz w:val="24"/>
          <w:szCs w:val="24"/>
        </w:rPr>
        <w:t>career</w:t>
      </w:r>
      <w:r w:rsidRPr="00AA793A">
        <w:rPr>
          <w:sz w:val="24"/>
          <w:szCs w:val="24"/>
        </w:rPr>
        <w:t xml:space="preserve">? </w:t>
      </w:r>
    </w:p>
    <w:p w14:paraId="47993536" w14:textId="2CDBEDAD" w:rsidR="001922EF" w:rsidRDefault="00AA793A" w:rsidP="00F56CFC">
      <w:pPr>
        <w:pStyle w:val="BlockText"/>
        <w:spacing w:before="0" w:after="120"/>
        <w:rPr>
          <w:sz w:val="24"/>
        </w:rPr>
      </w:pPr>
      <w:r>
        <w:rPr>
          <w:sz w:val="24"/>
        </w:rPr>
        <w:t>What you can do</w:t>
      </w:r>
      <w:r w:rsidR="001922EF">
        <w:rPr>
          <w:sz w:val="24"/>
        </w:rPr>
        <w:t>:</w:t>
      </w:r>
    </w:p>
    <w:p w14:paraId="6671931C" w14:textId="77777777" w:rsidR="0031785B" w:rsidRPr="0031785B" w:rsidRDefault="0031785B" w:rsidP="0031785B">
      <w:pPr>
        <w:pStyle w:val="ListParagraph"/>
        <w:numPr>
          <w:ilvl w:val="0"/>
          <w:numId w:val="16"/>
        </w:numPr>
        <w:spacing w:after="120"/>
        <w:rPr>
          <w:rFonts w:eastAsiaTheme="minorEastAsia"/>
          <w:iCs/>
          <w:color w:val="3E3E3E" w:themeColor="text2" w:themeTint="E6"/>
          <w:sz w:val="24"/>
        </w:rPr>
      </w:pPr>
      <w:r w:rsidRPr="0031785B">
        <w:rPr>
          <w:rFonts w:eastAsiaTheme="minorEastAsia"/>
          <w:iCs/>
          <w:color w:val="3E3E3E" w:themeColor="text2" w:themeTint="E6"/>
          <w:sz w:val="24"/>
        </w:rPr>
        <w:t>Reinforce your mentees’ past successes (have them recall and highlight a personal “significant research moment”, or other specific successes in other domains, to understand what contributed to their success in the past and recreate that in the present).</w:t>
      </w:r>
    </w:p>
    <w:p w14:paraId="46B232F9" w14:textId="77777777" w:rsidR="0031785B" w:rsidRDefault="0031785B" w:rsidP="0031785B">
      <w:pPr>
        <w:pStyle w:val="BlockText"/>
        <w:numPr>
          <w:ilvl w:val="0"/>
          <w:numId w:val="16"/>
        </w:numPr>
        <w:spacing w:before="0" w:after="120" w:line="288" w:lineRule="auto"/>
        <w:rPr>
          <w:sz w:val="24"/>
        </w:rPr>
      </w:pPr>
      <w:r w:rsidRPr="00C841DA">
        <w:rPr>
          <w:sz w:val="24"/>
        </w:rPr>
        <w:t>Encourage mentees to reference past successes during the research experience or past successes in academics (e.g., “you did it before</w:t>
      </w:r>
      <w:r>
        <w:rPr>
          <w:sz w:val="24"/>
        </w:rPr>
        <w:t>, and</w:t>
      </w:r>
      <w:r w:rsidRPr="00C841DA">
        <w:rPr>
          <w:sz w:val="24"/>
        </w:rPr>
        <w:t xml:space="preserve"> you can do it now”). Help mentees adopt success strategies (match strategies to situation—e.g., reinforce effective behaviors that contributed to their past success).</w:t>
      </w:r>
    </w:p>
    <w:p w14:paraId="3D5A63F5" w14:textId="77777777" w:rsidR="0031785B" w:rsidRPr="00C841DA" w:rsidRDefault="0031785B" w:rsidP="0031785B">
      <w:pPr>
        <w:pStyle w:val="BlockText"/>
        <w:numPr>
          <w:ilvl w:val="0"/>
          <w:numId w:val="16"/>
        </w:numPr>
        <w:spacing w:before="0" w:after="240" w:line="288" w:lineRule="auto"/>
        <w:rPr>
          <w:sz w:val="24"/>
        </w:rPr>
      </w:pPr>
      <w:r>
        <w:rPr>
          <w:sz w:val="24"/>
        </w:rPr>
        <w:t xml:space="preserve">Confirm that department made a good decision in hiring mentee. </w:t>
      </w:r>
    </w:p>
    <w:p w14:paraId="6398B16E" w14:textId="77777777" w:rsidR="0031785B" w:rsidRDefault="0031785B" w:rsidP="0031785B">
      <w:pPr>
        <w:pStyle w:val="BlockText"/>
        <w:spacing w:before="0" w:after="120"/>
        <w:rPr>
          <w:b/>
          <w:bCs/>
        </w:rPr>
      </w:pPr>
      <w:r>
        <w:rPr>
          <w:b/>
          <w:bCs/>
        </w:rPr>
        <w:t xml:space="preserve"> </w:t>
      </w:r>
    </w:p>
    <w:p w14:paraId="615B6C43" w14:textId="4ED54B08" w:rsidR="00AA793A" w:rsidRPr="00FB032A" w:rsidRDefault="00AA793A" w:rsidP="0031785B">
      <w:pPr>
        <w:pStyle w:val="BlockText"/>
        <w:spacing w:before="0" w:after="120"/>
        <w:rPr>
          <w:b/>
          <w:bCs/>
        </w:rPr>
      </w:pPr>
      <w:r>
        <w:rPr>
          <w:b/>
          <w:bCs/>
        </w:rPr>
        <w:lastRenderedPageBreak/>
        <w:t>Social Modeling</w:t>
      </w:r>
      <w:r w:rsidR="00AF360A">
        <w:rPr>
          <w:b/>
          <w:bCs/>
        </w:rPr>
        <w:t xml:space="preserve"> (Vicarious Experiences)</w:t>
      </w:r>
    </w:p>
    <w:p w14:paraId="0B55267A" w14:textId="77777777" w:rsidR="00AA793A" w:rsidRDefault="00AA793A" w:rsidP="00F56CFC">
      <w:pPr>
        <w:pStyle w:val="BlockText"/>
        <w:spacing w:before="0" w:after="120"/>
        <w:rPr>
          <w:sz w:val="24"/>
          <w:szCs w:val="24"/>
        </w:rPr>
      </w:pPr>
      <w:r w:rsidRPr="00AA793A">
        <w:rPr>
          <w:sz w:val="24"/>
          <w:szCs w:val="24"/>
        </w:rPr>
        <w:t xml:space="preserve">Ask yourself: </w:t>
      </w:r>
    </w:p>
    <w:p w14:paraId="6A539505" w14:textId="77777777" w:rsidR="0031785B" w:rsidRPr="00C841DA" w:rsidRDefault="0031785B" w:rsidP="0031785B">
      <w:pPr>
        <w:pStyle w:val="BlockText"/>
        <w:numPr>
          <w:ilvl w:val="0"/>
          <w:numId w:val="29"/>
        </w:numPr>
        <w:spacing w:before="0" w:after="120" w:line="288" w:lineRule="auto"/>
        <w:contextualSpacing/>
        <w:rPr>
          <w:sz w:val="24"/>
          <w:szCs w:val="24"/>
        </w:rPr>
      </w:pPr>
      <w:r w:rsidRPr="00C841DA">
        <w:rPr>
          <w:sz w:val="24"/>
          <w:szCs w:val="24"/>
        </w:rPr>
        <w:t>What are mentees observing?</w:t>
      </w:r>
      <w:r w:rsidRPr="00C841DA">
        <w:rPr>
          <w:bCs/>
          <w:i/>
          <w:sz w:val="24"/>
          <w:szCs w:val="24"/>
        </w:rPr>
        <w:t xml:space="preserve"> </w:t>
      </w:r>
    </w:p>
    <w:p w14:paraId="2388C17A" w14:textId="77777777" w:rsidR="0031785B" w:rsidRPr="00C841DA" w:rsidRDefault="0031785B" w:rsidP="0031785B">
      <w:pPr>
        <w:pStyle w:val="BlockText"/>
        <w:numPr>
          <w:ilvl w:val="0"/>
          <w:numId w:val="29"/>
        </w:numPr>
        <w:spacing w:before="0" w:after="120" w:line="288" w:lineRule="auto"/>
        <w:contextualSpacing/>
        <w:rPr>
          <w:sz w:val="24"/>
          <w:szCs w:val="24"/>
        </w:rPr>
      </w:pPr>
      <w:r w:rsidRPr="00C841DA">
        <w:rPr>
          <w:sz w:val="24"/>
          <w:szCs w:val="24"/>
        </w:rPr>
        <w:t xml:space="preserve">Do they have any role models in the </w:t>
      </w:r>
      <w:r>
        <w:rPr>
          <w:sz w:val="24"/>
          <w:szCs w:val="24"/>
        </w:rPr>
        <w:t>department, university,</w:t>
      </w:r>
      <w:r w:rsidRPr="00C841DA">
        <w:rPr>
          <w:sz w:val="24"/>
          <w:szCs w:val="24"/>
        </w:rPr>
        <w:t xml:space="preserve"> or in their network of peers? </w:t>
      </w:r>
    </w:p>
    <w:p w14:paraId="507324EF" w14:textId="77777777" w:rsidR="0031785B" w:rsidRPr="00C841DA" w:rsidRDefault="0031785B" w:rsidP="0031785B">
      <w:pPr>
        <w:pStyle w:val="BlockText"/>
        <w:numPr>
          <w:ilvl w:val="0"/>
          <w:numId w:val="29"/>
        </w:numPr>
        <w:spacing w:before="0" w:after="120" w:line="288" w:lineRule="auto"/>
        <w:contextualSpacing/>
        <w:rPr>
          <w:sz w:val="24"/>
          <w:szCs w:val="24"/>
        </w:rPr>
      </w:pPr>
      <w:r w:rsidRPr="00C841DA">
        <w:rPr>
          <w:sz w:val="24"/>
          <w:szCs w:val="24"/>
        </w:rPr>
        <w:t xml:space="preserve">Can they see themselves reflected in the students, faculty, staff, and policies in your research programs? </w:t>
      </w:r>
    </w:p>
    <w:p w14:paraId="6C5CC6D4" w14:textId="77777777" w:rsidR="0031785B" w:rsidRDefault="0031785B" w:rsidP="0031785B">
      <w:pPr>
        <w:pStyle w:val="BlockText"/>
        <w:numPr>
          <w:ilvl w:val="0"/>
          <w:numId w:val="29"/>
        </w:numPr>
        <w:spacing w:before="0" w:after="120" w:line="288" w:lineRule="auto"/>
        <w:rPr>
          <w:sz w:val="24"/>
          <w:szCs w:val="24"/>
        </w:rPr>
      </w:pPr>
      <w:r w:rsidRPr="00C841DA">
        <w:rPr>
          <w:sz w:val="24"/>
          <w:szCs w:val="24"/>
        </w:rPr>
        <w:t xml:space="preserve">Are mentees from historically underrepresented groups able to see themselves at your institution? Why or why not? </w:t>
      </w:r>
    </w:p>
    <w:p w14:paraId="2D9E7BBC" w14:textId="3E44A355" w:rsidR="00AA793A" w:rsidRDefault="0031785B" w:rsidP="0031785B">
      <w:pPr>
        <w:pStyle w:val="BlockText"/>
        <w:spacing w:before="0" w:after="120"/>
        <w:rPr>
          <w:sz w:val="24"/>
        </w:rPr>
      </w:pPr>
      <w:r>
        <w:rPr>
          <w:sz w:val="24"/>
        </w:rPr>
        <w:t xml:space="preserve"> </w:t>
      </w:r>
      <w:r w:rsidR="00AA793A">
        <w:rPr>
          <w:sz w:val="24"/>
        </w:rPr>
        <w:t>What you can do:</w:t>
      </w:r>
    </w:p>
    <w:p w14:paraId="738EEAAF" w14:textId="77777777" w:rsidR="0031785B" w:rsidRPr="00C841DA" w:rsidRDefault="0031785B" w:rsidP="0031785B">
      <w:pPr>
        <w:pStyle w:val="BlockText"/>
        <w:numPr>
          <w:ilvl w:val="0"/>
          <w:numId w:val="16"/>
        </w:numPr>
        <w:spacing w:before="0" w:after="120" w:line="288" w:lineRule="auto"/>
        <w:contextualSpacing/>
        <w:rPr>
          <w:sz w:val="24"/>
        </w:rPr>
      </w:pPr>
      <w:r w:rsidRPr="00C841DA">
        <w:rPr>
          <w:sz w:val="24"/>
        </w:rPr>
        <w:t xml:space="preserve">Talk about your own research </w:t>
      </w:r>
      <w:r>
        <w:rPr>
          <w:sz w:val="24"/>
        </w:rPr>
        <w:t xml:space="preserve">and professional </w:t>
      </w:r>
      <w:r w:rsidRPr="00C841DA">
        <w:rPr>
          <w:sz w:val="24"/>
        </w:rPr>
        <w:t xml:space="preserve">experience: How do you know when you are doing a good job as a researcher? </w:t>
      </w:r>
      <w:r>
        <w:rPr>
          <w:sz w:val="24"/>
        </w:rPr>
        <w:t xml:space="preserve">How do you know when you are doing well in your department? </w:t>
      </w:r>
      <w:r w:rsidRPr="00C841DA">
        <w:rPr>
          <w:sz w:val="24"/>
        </w:rPr>
        <w:t xml:space="preserve">What are the things that increase your confidence in your field? </w:t>
      </w:r>
    </w:p>
    <w:p w14:paraId="4CCE1DE1" w14:textId="77777777" w:rsidR="0031785B" w:rsidRPr="00C841DA" w:rsidRDefault="0031785B" w:rsidP="0031785B">
      <w:pPr>
        <w:pStyle w:val="BlockText"/>
        <w:numPr>
          <w:ilvl w:val="0"/>
          <w:numId w:val="16"/>
        </w:numPr>
        <w:spacing w:before="0" w:after="120" w:line="288" w:lineRule="auto"/>
        <w:contextualSpacing/>
        <w:rPr>
          <w:sz w:val="24"/>
        </w:rPr>
      </w:pPr>
      <w:r w:rsidRPr="00C841DA">
        <w:rPr>
          <w:sz w:val="24"/>
        </w:rPr>
        <w:t xml:space="preserve">Consider who your mentees’ role models are and what research skills (and attitudes) are being modeled for them by you and others. </w:t>
      </w:r>
    </w:p>
    <w:p w14:paraId="1A5D2692" w14:textId="77777777" w:rsidR="0031785B" w:rsidRPr="00C841DA" w:rsidRDefault="0031785B" w:rsidP="0031785B">
      <w:pPr>
        <w:pStyle w:val="BlockText"/>
        <w:numPr>
          <w:ilvl w:val="0"/>
          <w:numId w:val="16"/>
        </w:numPr>
        <w:spacing w:before="0" w:after="120" w:line="288" w:lineRule="auto"/>
        <w:contextualSpacing/>
        <w:rPr>
          <w:sz w:val="24"/>
        </w:rPr>
      </w:pPr>
      <w:r w:rsidRPr="00C841DA">
        <w:rPr>
          <w:sz w:val="24"/>
        </w:rPr>
        <w:t xml:space="preserve">Be aware of what skills and behavior mentees are observing about coping with research </w:t>
      </w:r>
      <w:r>
        <w:rPr>
          <w:sz w:val="24"/>
        </w:rPr>
        <w:t xml:space="preserve">and professional </w:t>
      </w:r>
      <w:r w:rsidRPr="00C841DA">
        <w:rPr>
          <w:sz w:val="24"/>
        </w:rPr>
        <w:t xml:space="preserve">challenges and setbacks; share strategies for what you do when you hit a wall and how you encourage yourself to get over challenges/setbacks. </w:t>
      </w:r>
    </w:p>
    <w:p w14:paraId="029D5CC0" w14:textId="2418BDBE" w:rsidR="0031785B" w:rsidRPr="00C841DA" w:rsidRDefault="0031785B" w:rsidP="0031785B">
      <w:pPr>
        <w:pStyle w:val="BlockText"/>
        <w:numPr>
          <w:ilvl w:val="0"/>
          <w:numId w:val="16"/>
        </w:numPr>
        <w:spacing w:before="0" w:after="120" w:line="288" w:lineRule="auto"/>
        <w:contextualSpacing/>
        <w:rPr>
          <w:sz w:val="24"/>
        </w:rPr>
      </w:pPr>
      <w:r w:rsidRPr="00C841DA">
        <w:rPr>
          <w:sz w:val="24"/>
        </w:rPr>
        <w:t>Offer time to practice skills that are strong as well as ones that need more development</w:t>
      </w:r>
      <w:r w:rsidR="00AF360A">
        <w:rPr>
          <w:sz w:val="24"/>
        </w:rPr>
        <w:t>.</w:t>
      </w:r>
    </w:p>
    <w:p w14:paraId="69FBDD95" w14:textId="77777777" w:rsidR="0031785B" w:rsidRPr="00C841DA" w:rsidRDefault="0031785B" w:rsidP="0031785B">
      <w:pPr>
        <w:pStyle w:val="BlockText"/>
        <w:numPr>
          <w:ilvl w:val="0"/>
          <w:numId w:val="16"/>
        </w:numPr>
        <w:spacing w:before="0" w:after="240" w:line="288" w:lineRule="auto"/>
        <w:rPr>
          <w:sz w:val="24"/>
        </w:rPr>
      </w:pPr>
      <w:r w:rsidRPr="00C841DA">
        <w:rPr>
          <w:sz w:val="24"/>
        </w:rPr>
        <w:t xml:space="preserve">Encourage your department to run a session where advanced mentees or faculty talk about setbacks, challenges, and how they overcame them. </w:t>
      </w:r>
    </w:p>
    <w:p w14:paraId="763C3397" w14:textId="4A6B0555" w:rsidR="00AA793A" w:rsidRPr="00FB032A" w:rsidRDefault="00AA793A" w:rsidP="00F56CFC">
      <w:pPr>
        <w:pStyle w:val="BlockText"/>
        <w:spacing w:before="0" w:after="120"/>
        <w:rPr>
          <w:b/>
          <w:bCs/>
        </w:rPr>
      </w:pPr>
      <w:r>
        <w:rPr>
          <w:b/>
          <w:bCs/>
        </w:rPr>
        <w:t>Social</w:t>
      </w:r>
      <w:r w:rsidR="00FB7454">
        <w:rPr>
          <w:b/>
          <w:bCs/>
        </w:rPr>
        <w:t xml:space="preserve"> (Verbal)</w:t>
      </w:r>
      <w:r>
        <w:rPr>
          <w:b/>
          <w:bCs/>
        </w:rPr>
        <w:t xml:space="preserve"> Persuasion</w:t>
      </w:r>
    </w:p>
    <w:p w14:paraId="7E94311F" w14:textId="77777777" w:rsidR="00AA793A" w:rsidRDefault="00AA793A" w:rsidP="00F56CFC">
      <w:pPr>
        <w:pStyle w:val="BlockText"/>
        <w:spacing w:before="0" w:after="120"/>
        <w:rPr>
          <w:sz w:val="24"/>
          <w:szCs w:val="24"/>
        </w:rPr>
      </w:pPr>
      <w:r w:rsidRPr="00AA793A">
        <w:rPr>
          <w:sz w:val="24"/>
          <w:szCs w:val="24"/>
        </w:rPr>
        <w:t xml:space="preserve">Ask yourself: </w:t>
      </w:r>
    </w:p>
    <w:p w14:paraId="1B4708B8" w14:textId="77777777" w:rsidR="0031785B" w:rsidRPr="00C841DA" w:rsidRDefault="0031785B" w:rsidP="0031785B">
      <w:pPr>
        <w:pStyle w:val="BlockText"/>
        <w:numPr>
          <w:ilvl w:val="0"/>
          <w:numId w:val="29"/>
        </w:numPr>
        <w:spacing w:before="120" w:after="120" w:line="288" w:lineRule="auto"/>
        <w:contextualSpacing/>
        <w:rPr>
          <w:i/>
          <w:sz w:val="24"/>
          <w:szCs w:val="24"/>
        </w:rPr>
      </w:pPr>
      <w:r w:rsidRPr="00C841DA">
        <w:rPr>
          <w:iCs w:val="0"/>
          <w:sz w:val="24"/>
          <w:szCs w:val="24"/>
        </w:rPr>
        <w:t>What are they hearing?</w:t>
      </w:r>
    </w:p>
    <w:p w14:paraId="0F263750" w14:textId="77777777" w:rsidR="0031785B" w:rsidRPr="00C841DA" w:rsidRDefault="0031785B" w:rsidP="0031785B">
      <w:pPr>
        <w:pStyle w:val="BlockText"/>
        <w:numPr>
          <w:ilvl w:val="0"/>
          <w:numId w:val="29"/>
        </w:numPr>
        <w:spacing w:before="120" w:after="120" w:line="288" w:lineRule="auto"/>
        <w:contextualSpacing/>
        <w:rPr>
          <w:i/>
          <w:sz w:val="24"/>
          <w:szCs w:val="24"/>
        </w:rPr>
      </w:pPr>
      <w:r w:rsidRPr="00C841DA">
        <w:rPr>
          <w:rFonts w:ascii="Tahoma" w:hAnsi="Tahoma" w:cs="Tahoma"/>
          <w:color w:val="2A2A2A"/>
          <w:sz w:val="24"/>
          <w:szCs w:val="24"/>
        </w:rPr>
        <w:t xml:space="preserve">Are they hearing that they have what it takes? </w:t>
      </w:r>
    </w:p>
    <w:p w14:paraId="4824C1F1" w14:textId="77777777" w:rsidR="0031785B" w:rsidRPr="00C841DA" w:rsidRDefault="0031785B" w:rsidP="0031785B">
      <w:pPr>
        <w:pStyle w:val="BlockText"/>
        <w:numPr>
          <w:ilvl w:val="0"/>
          <w:numId w:val="29"/>
        </w:numPr>
        <w:spacing w:before="120" w:after="120" w:line="288" w:lineRule="auto"/>
        <w:contextualSpacing/>
        <w:rPr>
          <w:i/>
          <w:sz w:val="24"/>
          <w:szCs w:val="24"/>
        </w:rPr>
      </w:pPr>
      <w:r w:rsidRPr="00C841DA">
        <w:rPr>
          <w:rFonts w:ascii="Tahoma" w:hAnsi="Tahoma" w:cs="Tahoma"/>
          <w:color w:val="2A2A2A"/>
          <w:sz w:val="24"/>
          <w:szCs w:val="24"/>
        </w:rPr>
        <w:t>Are they receiving specific feedback relating to their effort or capabilities?</w:t>
      </w:r>
    </w:p>
    <w:p w14:paraId="45311823" w14:textId="77777777" w:rsidR="0031785B" w:rsidRPr="00C841DA" w:rsidRDefault="0031785B" w:rsidP="0031785B">
      <w:pPr>
        <w:pStyle w:val="BlockText"/>
        <w:numPr>
          <w:ilvl w:val="0"/>
          <w:numId w:val="29"/>
        </w:numPr>
        <w:spacing w:before="120" w:after="120" w:line="288" w:lineRule="auto"/>
        <w:contextualSpacing/>
        <w:rPr>
          <w:i/>
          <w:sz w:val="24"/>
          <w:szCs w:val="24"/>
        </w:rPr>
      </w:pPr>
      <w:r w:rsidRPr="00C841DA">
        <w:rPr>
          <w:rFonts w:ascii="Tahoma" w:hAnsi="Tahoma" w:cs="Tahoma"/>
          <w:color w:val="2A2A2A"/>
          <w:sz w:val="24"/>
          <w:szCs w:val="24"/>
        </w:rPr>
        <w:t>Is that feedback constructive?</w:t>
      </w:r>
    </w:p>
    <w:p w14:paraId="0777CB8A" w14:textId="77777777" w:rsidR="0031785B" w:rsidRPr="00C841DA" w:rsidRDefault="0031785B" w:rsidP="0031785B">
      <w:pPr>
        <w:pStyle w:val="BlockText"/>
        <w:numPr>
          <w:ilvl w:val="0"/>
          <w:numId w:val="29"/>
        </w:numPr>
        <w:spacing w:before="0" w:after="120" w:line="288" w:lineRule="auto"/>
        <w:rPr>
          <w:iCs w:val="0"/>
          <w:szCs w:val="24"/>
        </w:rPr>
      </w:pPr>
      <w:r w:rsidRPr="00C841DA">
        <w:rPr>
          <w:iCs w:val="0"/>
          <w:sz w:val="24"/>
          <w:szCs w:val="24"/>
        </w:rPr>
        <w:t>Is the message that you are sending the same as what is being received by the mentee?</w:t>
      </w:r>
    </w:p>
    <w:p w14:paraId="4A4FB792" w14:textId="77777777" w:rsidR="00AF360A" w:rsidRDefault="00AF360A" w:rsidP="00F56CFC">
      <w:pPr>
        <w:pStyle w:val="BlockText"/>
        <w:spacing w:before="0" w:after="120"/>
        <w:rPr>
          <w:sz w:val="24"/>
        </w:rPr>
      </w:pPr>
    </w:p>
    <w:p w14:paraId="1EC3FEC7" w14:textId="0A3264BF" w:rsidR="00AA793A" w:rsidRDefault="00AA793A" w:rsidP="00F56CFC">
      <w:pPr>
        <w:pStyle w:val="BlockText"/>
        <w:spacing w:before="0" w:after="120"/>
        <w:rPr>
          <w:sz w:val="24"/>
        </w:rPr>
      </w:pPr>
      <w:r>
        <w:rPr>
          <w:sz w:val="24"/>
        </w:rPr>
        <w:lastRenderedPageBreak/>
        <w:t>What you can do:</w:t>
      </w:r>
    </w:p>
    <w:p w14:paraId="03ABB29A" w14:textId="77777777" w:rsidR="0031785B" w:rsidRPr="00C841DA" w:rsidRDefault="0031785B" w:rsidP="0031785B">
      <w:pPr>
        <w:pStyle w:val="BlockText"/>
        <w:numPr>
          <w:ilvl w:val="0"/>
          <w:numId w:val="16"/>
        </w:numPr>
        <w:spacing w:before="0" w:after="120" w:line="288" w:lineRule="auto"/>
        <w:contextualSpacing/>
        <w:rPr>
          <w:sz w:val="24"/>
        </w:rPr>
      </w:pPr>
      <w:r w:rsidRPr="00C841DA">
        <w:rPr>
          <w:sz w:val="24"/>
        </w:rPr>
        <w:t xml:space="preserve">Foster a “you can do it” attitude. </w:t>
      </w:r>
    </w:p>
    <w:p w14:paraId="6CEF7936" w14:textId="77777777" w:rsidR="0031785B" w:rsidRPr="00C841DA" w:rsidRDefault="0031785B" w:rsidP="0031785B">
      <w:pPr>
        <w:pStyle w:val="BlockText"/>
        <w:numPr>
          <w:ilvl w:val="0"/>
          <w:numId w:val="16"/>
        </w:numPr>
        <w:spacing w:before="0" w:after="120" w:line="288" w:lineRule="auto"/>
        <w:contextualSpacing/>
        <w:rPr>
          <w:sz w:val="24"/>
        </w:rPr>
      </w:pPr>
      <w:r w:rsidRPr="00C841DA">
        <w:rPr>
          <w:sz w:val="24"/>
        </w:rPr>
        <w:t xml:space="preserve">Be attuned to ways that you can acknowledge mentees’ current successes. </w:t>
      </w:r>
    </w:p>
    <w:p w14:paraId="3A0A0075" w14:textId="77777777" w:rsidR="0031785B" w:rsidRPr="00C841DA" w:rsidRDefault="0031785B" w:rsidP="0031785B">
      <w:pPr>
        <w:pStyle w:val="BlockText"/>
        <w:numPr>
          <w:ilvl w:val="0"/>
          <w:numId w:val="16"/>
        </w:numPr>
        <w:spacing w:before="0" w:after="120" w:line="288" w:lineRule="auto"/>
        <w:contextualSpacing/>
        <w:rPr>
          <w:sz w:val="24"/>
        </w:rPr>
      </w:pPr>
      <w:r w:rsidRPr="00C841DA">
        <w:rPr>
          <w:sz w:val="24"/>
        </w:rPr>
        <w:t xml:space="preserve">Reinforce mentee’s research </w:t>
      </w:r>
      <w:r>
        <w:rPr>
          <w:sz w:val="24"/>
        </w:rPr>
        <w:t xml:space="preserve">and professional </w:t>
      </w:r>
      <w:r w:rsidRPr="00C841DA">
        <w:rPr>
          <w:sz w:val="24"/>
        </w:rPr>
        <w:t xml:space="preserve">abilities by giving specific, credible feedback and less evaluation of the outcome or general feedback. </w:t>
      </w:r>
    </w:p>
    <w:p w14:paraId="2CC05B73" w14:textId="77777777" w:rsidR="0031785B" w:rsidRPr="00C841DA" w:rsidRDefault="0031785B" w:rsidP="0031785B">
      <w:pPr>
        <w:pStyle w:val="BlockText"/>
        <w:numPr>
          <w:ilvl w:val="0"/>
          <w:numId w:val="16"/>
        </w:numPr>
        <w:spacing w:before="0" w:after="120" w:line="288" w:lineRule="auto"/>
        <w:contextualSpacing/>
        <w:rPr>
          <w:sz w:val="24"/>
        </w:rPr>
      </w:pPr>
      <w:r w:rsidRPr="00C841DA">
        <w:rPr>
          <w:sz w:val="24"/>
        </w:rPr>
        <w:t>Let them know that they belong in researc</w:t>
      </w:r>
      <w:r>
        <w:rPr>
          <w:sz w:val="24"/>
        </w:rPr>
        <w:t>h, the department, and the university</w:t>
      </w:r>
      <w:r w:rsidRPr="00C841DA">
        <w:rPr>
          <w:sz w:val="24"/>
        </w:rPr>
        <w:t xml:space="preserve">. </w:t>
      </w:r>
    </w:p>
    <w:p w14:paraId="6A812789" w14:textId="77777777" w:rsidR="0031785B" w:rsidRPr="00C841DA" w:rsidRDefault="0031785B" w:rsidP="0031785B">
      <w:pPr>
        <w:pStyle w:val="BlockText"/>
        <w:numPr>
          <w:ilvl w:val="0"/>
          <w:numId w:val="16"/>
        </w:numPr>
        <w:spacing w:before="0" w:after="120" w:line="288" w:lineRule="auto"/>
        <w:contextualSpacing/>
        <w:rPr>
          <w:sz w:val="24"/>
        </w:rPr>
      </w:pPr>
      <w:r w:rsidRPr="00C841DA">
        <w:rPr>
          <w:sz w:val="24"/>
        </w:rPr>
        <w:t>Be aware of signs that mentees may feel that they do not fit in research program</w:t>
      </w:r>
      <w:r>
        <w:rPr>
          <w:sz w:val="24"/>
        </w:rPr>
        <w:t xml:space="preserve"> or department</w:t>
      </w:r>
      <w:r w:rsidRPr="00C841DA">
        <w:rPr>
          <w:sz w:val="24"/>
        </w:rPr>
        <w:t xml:space="preserve"> (“I don’t belong here”</w:t>
      </w:r>
      <w:r>
        <w:rPr>
          <w:sz w:val="24"/>
        </w:rPr>
        <w:t>; withdrawing from discussions and conversations</w:t>
      </w:r>
      <w:r w:rsidRPr="00C841DA">
        <w:rPr>
          <w:sz w:val="24"/>
        </w:rPr>
        <w:t xml:space="preserve">). </w:t>
      </w:r>
    </w:p>
    <w:p w14:paraId="77D6AE06" w14:textId="77777777" w:rsidR="0031785B" w:rsidRDefault="0031785B" w:rsidP="0031785B">
      <w:pPr>
        <w:pStyle w:val="BlockText"/>
        <w:numPr>
          <w:ilvl w:val="0"/>
          <w:numId w:val="16"/>
        </w:numPr>
        <w:spacing w:before="0" w:after="240" w:line="288" w:lineRule="auto"/>
        <w:rPr>
          <w:sz w:val="24"/>
        </w:rPr>
      </w:pPr>
      <w:r w:rsidRPr="00C841DA">
        <w:rPr>
          <w:sz w:val="24"/>
        </w:rPr>
        <w:t xml:space="preserve">Talk about both the positive things mentees are doing while giving clear steps for how they can improve in areas that are challenging to them. </w:t>
      </w:r>
    </w:p>
    <w:p w14:paraId="0B690F12" w14:textId="4DCF7E0E" w:rsidR="00AA793A" w:rsidRPr="00AA793A" w:rsidRDefault="00AA793A" w:rsidP="00F56CFC">
      <w:pPr>
        <w:pStyle w:val="BlockText"/>
        <w:spacing w:before="0" w:after="120"/>
        <w:rPr>
          <w:b/>
          <w:bCs/>
          <w:u w:val="single"/>
        </w:rPr>
      </w:pPr>
      <w:r w:rsidRPr="00AA793A">
        <w:rPr>
          <w:b/>
          <w:bCs/>
        </w:rPr>
        <w:t>Emotional/Physiological State</w:t>
      </w:r>
      <w:r w:rsidR="00BA347D">
        <w:rPr>
          <w:rStyle w:val="FootnoteReference"/>
          <w:b/>
          <w:bCs/>
        </w:rPr>
        <w:footnoteReference w:id="2"/>
      </w:r>
    </w:p>
    <w:p w14:paraId="385F4BD6" w14:textId="77777777" w:rsidR="00AA793A" w:rsidRDefault="00AA793A" w:rsidP="00F56CFC">
      <w:pPr>
        <w:pStyle w:val="BlockText"/>
        <w:spacing w:before="0" w:after="120"/>
        <w:rPr>
          <w:sz w:val="24"/>
          <w:szCs w:val="24"/>
        </w:rPr>
      </w:pPr>
      <w:r w:rsidRPr="00AA793A">
        <w:rPr>
          <w:sz w:val="24"/>
          <w:szCs w:val="24"/>
        </w:rPr>
        <w:t xml:space="preserve">Ask yourself: </w:t>
      </w:r>
    </w:p>
    <w:p w14:paraId="1BB1AC70" w14:textId="77777777" w:rsidR="0031785B" w:rsidRPr="00F820C1" w:rsidRDefault="0031785B" w:rsidP="0031785B">
      <w:pPr>
        <w:pStyle w:val="BlockText"/>
        <w:numPr>
          <w:ilvl w:val="0"/>
          <w:numId w:val="29"/>
        </w:numPr>
        <w:spacing w:before="0" w:after="120" w:line="288" w:lineRule="auto"/>
        <w:contextualSpacing/>
        <w:rPr>
          <w:sz w:val="24"/>
          <w:szCs w:val="24"/>
        </w:rPr>
      </w:pPr>
      <w:r w:rsidRPr="00F820C1">
        <w:rPr>
          <w:sz w:val="24"/>
          <w:szCs w:val="24"/>
        </w:rPr>
        <w:t>What are they feeling?</w:t>
      </w:r>
      <w:r w:rsidRPr="00F820C1">
        <w:rPr>
          <w:bCs/>
          <w:sz w:val="24"/>
          <w:szCs w:val="24"/>
        </w:rPr>
        <w:t xml:space="preserve"> </w:t>
      </w:r>
    </w:p>
    <w:p w14:paraId="0A310594" w14:textId="77777777" w:rsidR="0031785B" w:rsidRPr="00F820C1" w:rsidRDefault="0031785B" w:rsidP="0031785B">
      <w:pPr>
        <w:pStyle w:val="BlockText"/>
        <w:numPr>
          <w:ilvl w:val="0"/>
          <w:numId w:val="29"/>
        </w:numPr>
        <w:spacing w:before="0" w:after="120" w:line="288" w:lineRule="auto"/>
        <w:contextualSpacing/>
        <w:rPr>
          <w:sz w:val="24"/>
          <w:szCs w:val="24"/>
        </w:rPr>
      </w:pPr>
      <w:r w:rsidRPr="00F820C1">
        <w:rPr>
          <w:sz w:val="24"/>
          <w:szCs w:val="24"/>
        </w:rPr>
        <w:t xml:space="preserve">How can you help mentees feel welcome in your lab/department/university? </w:t>
      </w:r>
    </w:p>
    <w:p w14:paraId="15AFBDC9" w14:textId="77777777" w:rsidR="0031785B" w:rsidRPr="00F820C1" w:rsidRDefault="0031785B" w:rsidP="0031785B">
      <w:pPr>
        <w:pStyle w:val="BlockText"/>
        <w:numPr>
          <w:ilvl w:val="0"/>
          <w:numId w:val="29"/>
        </w:numPr>
        <w:spacing w:before="0" w:after="120" w:line="288" w:lineRule="auto"/>
        <w:rPr>
          <w:sz w:val="24"/>
          <w:szCs w:val="24"/>
        </w:rPr>
      </w:pPr>
      <w:r w:rsidRPr="00F820C1">
        <w:rPr>
          <w:sz w:val="24"/>
          <w:szCs w:val="24"/>
        </w:rPr>
        <w:t xml:space="preserve">What can you do regarding the environment (e.g., department meetings, program policies, etc.) that can help reduce mentees’ stress and anxiety relating to research and professional success? </w:t>
      </w:r>
    </w:p>
    <w:p w14:paraId="3D1AF018" w14:textId="12107248" w:rsidR="00AA793A" w:rsidRDefault="0031785B" w:rsidP="0031785B">
      <w:pPr>
        <w:pStyle w:val="BlockText"/>
        <w:spacing w:before="0" w:after="120"/>
        <w:rPr>
          <w:sz w:val="24"/>
        </w:rPr>
      </w:pPr>
      <w:r>
        <w:rPr>
          <w:sz w:val="24"/>
        </w:rPr>
        <w:t xml:space="preserve"> </w:t>
      </w:r>
      <w:r w:rsidR="00AA793A">
        <w:rPr>
          <w:sz w:val="24"/>
        </w:rPr>
        <w:t>What you can do:</w:t>
      </w:r>
    </w:p>
    <w:p w14:paraId="243E5583" w14:textId="77777777" w:rsidR="0031785B" w:rsidRPr="00F820C1" w:rsidRDefault="0031785B" w:rsidP="0031785B">
      <w:pPr>
        <w:pStyle w:val="BlockText"/>
        <w:numPr>
          <w:ilvl w:val="0"/>
          <w:numId w:val="16"/>
        </w:numPr>
        <w:spacing w:before="240" w:after="240" w:line="288" w:lineRule="auto"/>
        <w:contextualSpacing/>
        <w:rPr>
          <w:sz w:val="24"/>
        </w:rPr>
      </w:pPr>
      <w:r w:rsidRPr="00F820C1">
        <w:rPr>
          <w:sz w:val="24"/>
        </w:rPr>
        <w:t xml:space="preserve">Be aware of positive (enjoyment) or negative moods (anxiety) mentees may have related to research and/or the department. </w:t>
      </w:r>
    </w:p>
    <w:p w14:paraId="066337CB" w14:textId="77777777" w:rsidR="0031785B" w:rsidRPr="00F820C1" w:rsidRDefault="0031785B" w:rsidP="0031785B">
      <w:pPr>
        <w:pStyle w:val="BlockText"/>
        <w:numPr>
          <w:ilvl w:val="0"/>
          <w:numId w:val="16"/>
        </w:numPr>
        <w:spacing w:before="240" w:after="240" w:line="288" w:lineRule="auto"/>
        <w:contextualSpacing/>
        <w:rPr>
          <w:sz w:val="24"/>
        </w:rPr>
      </w:pPr>
      <w:r w:rsidRPr="00F820C1">
        <w:rPr>
          <w:sz w:val="24"/>
        </w:rPr>
        <w:t xml:space="preserve">Attend to negative, anxiety-related feelings (e.g., negative self-talk, concern about “fit,” anxiety about positive perception by colleagues). </w:t>
      </w:r>
    </w:p>
    <w:p w14:paraId="276018E0" w14:textId="77777777" w:rsidR="0031785B" w:rsidRPr="00F820C1" w:rsidRDefault="0031785B" w:rsidP="0031785B">
      <w:pPr>
        <w:pStyle w:val="BlockText"/>
        <w:numPr>
          <w:ilvl w:val="0"/>
          <w:numId w:val="16"/>
        </w:numPr>
        <w:spacing w:before="240" w:after="240" w:line="288" w:lineRule="auto"/>
        <w:contextualSpacing/>
        <w:rPr>
          <w:sz w:val="24"/>
        </w:rPr>
      </w:pPr>
      <w:r w:rsidRPr="00F820C1">
        <w:rPr>
          <w:sz w:val="24"/>
        </w:rPr>
        <w:t xml:space="preserve">Acknowledge and normalize when things are difficult (e.g., “It’s supposed to be hard, new things usually are”). </w:t>
      </w:r>
    </w:p>
    <w:p w14:paraId="75435BAE" w14:textId="79C35744" w:rsidR="00AA793A" w:rsidRPr="0031785B" w:rsidRDefault="0031785B" w:rsidP="0031785B">
      <w:pPr>
        <w:pStyle w:val="BlockText"/>
        <w:numPr>
          <w:ilvl w:val="0"/>
          <w:numId w:val="16"/>
        </w:numPr>
        <w:spacing w:before="240" w:after="240" w:line="288" w:lineRule="auto"/>
        <w:contextualSpacing/>
        <w:rPr>
          <w:sz w:val="24"/>
        </w:rPr>
      </w:pPr>
      <w:r w:rsidRPr="00F820C1">
        <w:rPr>
          <w:sz w:val="24"/>
        </w:rPr>
        <w:t>Give examples of mentees who struggled but made it (successful in research).</w:t>
      </w:r>
    </w:p>
    <w:sectPr w:rsidR="00AA793A" w:rsidRPr="0031785B" w:rsidSect="00051B12">
      <w:footerReference w:type="default" r:id="rId11"/>
      <w:footerReference w:type="first" r:id="rId12"/>
      <w:pgSz w:w="12240" w:h="15840"/>
      <w:pgMar w:top="1440" w:right="1080" w:bottom="1829" w:left="1080" w:header="720" w:footer="7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6C800" w14:textId="77777777" w:rsidR="00B3585B" w:rsidRDefault="00B3585B">
      <w:pPr>
        <w:spacing w:after="0" w:line="240" w:lineRule="auto"/>
      </w:pPr>
      <w:r>
        <w:separator/>
      </w:r>
    </w:p>
  </w:endnote>
  <w:endnote w:type="continuationSeparator" w:id="0">
    <w:p w14:paraId="72F8AAB6" w14:textId="77777777" w:rsidR="00B3585B" w:rsidRDefault="00B3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285353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0228247E" w14:textId="6BE666CA" w:rsidR="00051B12" w:rsidRPr="00051B12" w:rsidRDefault="00051B12">
        <w:pPr>
          <w:pStyle w:val="Footer"/>
          <w:jc w:val="right"/>
          <w:rPr>
            <w:sz w:val="20"/>
          </w:rPr>
        </w:pPr>
        <w:r w:rsidRPr="00051B12">
          <w:rPr>
            <w:sz w:val="20"/>
          </w:rPr>
          <w:fldChar w:fldCharType="begin"/>
        </w:r>
        <w:r w:rsidRPr="00051B12">
          <w:rPr>
            <w:sz w:val="20"/>
          </w:rPr>
          <w:instrText xml:space="preserve"> PAGE   \* MERGEFORMAT </w:instrText>
        </w:r>
        <w:r w:rsidRPr="00051B12">
          <w:rPr>
            <w:sz w:val="20"/>
          </w:rPr>
          <w:fldChar w:fldCharType="separate"/>
        </w:r>
        <w:r w:rsidR="00FB7454">
          <w:rPr>
            <w:noProof/>
            <w:sz w:val="20"/>
          </w:rPr>
          <w:t>3</w:t>
        </w:r>
        <w:r w:rsidRPr="00051B12">
          <w:rPr>
            <w:noProof/>
            <w:sz w:val="20"/>
          </w:rPr>
          <w:fldChar w:fldCharType="end"/>
        </w:r>
      </w:p>
    </w:sdtContent>
  </w:sdt>
  <w:p w14:paraId="1BE7EE99" w14:textId="2B67B4BF" w:rsidR="00051B12" w:rsidRDefault="007179BF">
    <w:pPr>
      <w:pStyle w:val="Footer"/>
    </w:pPr>
    <w:r>
      <w:rPr>
        <w:noProof/>
      </w:rPr>
      <w:drawing>
        <wp:inline distT="0" distB="0" distL="0" distR="0" wp14:anchorId="448DDCB4" wp14:editId="0654A099">
          <wp:extent cx="2670048" cy="3600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ForFacultyExcellence_logo_rgb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4028" cy="364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88B16" w14:textId="785D7E6B" w:rsidR="00051B12" w:rsidRDefault="00051B12">
    <w:pPr>
      <w:pStyle w:val="Footer"/>
    </w:pPr>
    <w:r>
      <w:rPr>
        <w:noProof/>
        <w:lang w:eastAsia="en-US"/>
      </w:rPr>
      <w:drawing>
        <wp:inline distT="0" distB="0" distL="0" distR="0" wp14:anchorId="35C7C2F0" wp14:editId="073B8595">
          <wp:extent cx="275234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mAdvance_logo_blue_C-e15384201316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34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D2F7C" w14:textId="77777777" w:rsidR="00B3585B" w:rsidRDefault="00B3585B">
      <w:pPr>
        <w:spacing w:after="0" w:line="240" w:lineRule="auto"/>
      </w:pPr>
      <w:r>
        <w:separator/>
      </w:r>
    </w:p>
  </w:footnote>
  <w:footnote w:type="continuationSeparator" w:id="0">
    <w:p w14:paraId="64A901EF" w14:textId="77777777" w:rsidR="00B3585B" w:rsidRDefault="00B3585B">
      <w:pPr>
        <w:spacing w:after="0" w:line="240" w:lineRule="auto"/>
      </w:pPr>
      <w:r>
        <w:continuationSeparator/>
      </w:r>
    </w:p>
  </w:footnote>
  <w:footnote w:id="1">
    <w:p w14:paraId="15717B94" w14:textId="31981F56" w:rsidR="00BA347D" w:rsidRPr="00BA347D" w:rsidRDefault="00BA347D">
      <w:pPr>
        <w:pStyle w:val="FootnoteText"/>
      </w:pPr>
      <w:r w:rsidRPr="0078442F">
        <w:rPr>
          <w:rStyle w:val="FootnoteReference"/>
          <w:sz w:val="18"/>
        </w:rPr>
        <w:footnoteRef/>
      </w:r>
      <w:r w:rsidRPr="0078442F">
        <w:rPr>
          <w:sz w:val="18"/>
        </w:rPr>
        <w:t xml:space="preserve"> Adapted from </w:t>
      </w:r>
      <w:r w:rsidRPr="0078442F">
        <w:rPr>
          <w:i/>
          <w:iCs/>
          <w:sz w:val="18"/>
        </w:rPr>
        <w:t>W.H. Freeman Entering Mentoring Series</w:t>
      </w:r>
      <w:r w:rsidRPr="0078442F">
        <w:rPr>
          <w:sz w:val="18"/>
        </w:rPr>
        <w:t>, 2017. Originally developed from Byars-Winston et al., 2013</w:t>
      </w:r>
      <w:r w:rsidR="00AD0E8D">
        <w:rPr>
          <w:sz w:val="18"/>
        </w:rPr>
        <w:t>.</w:t>
      </w:r>
      <w:r w:rsidR="0031785B">
        <w:rPr>
          <w:sz w:val="18"/>
        </w:rPr>
        <w:t xml:space="preserve"> Revised by Dr. Susan Girdler and Dr. Clare Cou</w:t>
      </w:r>
      <w:bookmarkStart w:id="0" w:name="_GoBack"/>
      <w:bookmarkEnd w:id="0"/>
      <w:r w:rsidR="0031785B">
        <w:rPr>
          <w:sz w:val="18"/>
        </w:rPr>
        <w:t>nihan (TEAM ADVANCE).</w:t>
      </w:r>
    </w:p>
  </w:footnote>
  <w:footnote w:id="2">
    <w:p w14:paraId="15BAB6EF" w14:textId="1A0AF468" w:rsidR="00BA347D" w:rsidRPr="00BA347D" w:rsidRDefault="00BA347D" w:rsidP="00BA34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6CFC">
        <w:rPr>
          <w:sz w:val="18"/>
        </w:rPr>
        <w:t xml:space="preserve">Adapted from Cherry, K. (2019) “Self Efficacy and Why Believing in Yourself Matters.” </w:t>
      </w:r>
      <w:r w:rsidRPr="00F56CFC">
        <w:rPr>
          <w:i/>
          <w:iCs/>
          <w:sz w:val="18"/>
        </w:rPr>
        <w:t>Very Well Mind</w:t>
      </w:r>
      <w:r w:rsidRPr="00F56CFC">
        <w:rPr>
          <w:sz w:val="18"/>
        </w:rPr>
        <w:t xml:space="preserve">. Available online at </w:t>
      </w:r>
      <w:hyperlink r:id="rId1" w:history="1">
        <w:r w:rsidR="0031785B" w:rsidRPr="00F02D8E">
          <w:rPr>
            <w:rStyle w:val="Hyperlink"/>
            <w:sz w:val="18"/>
          </w:rPr>
          <w:t>http://psychology.about.com/od/theoriesofpersonality/a/self_efficacy.htm?p=1</w:t>
        </w:r>
      </w:hyperlink>
      <w:r w:rsidR="0031785B">
        <w:rPr>
          <w:sz w:val="18"/>
        </w:rPr>
        <w:t>. Revised by Dr. Susan Girdler and Dr. Clare Counihan (TEAM ADVANCE).</w:t>
      </w:r>
    </w:p>
    <w:p w14:paraId="2C23C25E" w14:textId="5C8FB83D" w:rsidR="00BA347D" w:rsidRPr="00BA347D" w:rsidRDefault="00BA347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C63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743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A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000861D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284245F"/>
    <w:multiLevelType w:val="hybridMultilevel"/>
    <w:tmpl w:val="8A4A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017E01"/>
    <w:multiLevelType w:val="hybridMultilevel"/>
    <w:tmpl w:val="9F00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7362E"/>
    <w:multiLevelType w:val="hybridMultilevel"/>
    <w:tmpl w:val="078A913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E51869"/>
    <w:multiLevelType w:val="hybridMultilevel"/>
    <w:tmpl w:val="58E25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85BF2"/>
    <w:multiLevelType w:val="hybridMultilevel"/>
    <w:tmpl w:val="36DA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4184"/>
    <w:multiLevelType w:val="hybridMultilevel"/>
    <w:tmpl w:val="553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1C1B"/>
    <w:multiLevelType w:val="hybridMultilevel"/>
    <w:tmpl w:val="FB2C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B1ABC"/>
    <w:multiLevelType w:val="hybridMultilevel"/>
    <w:tmpl w:val="C3D8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52FC0"/>
    <w:multiLevelType w:val="multilevel"/>
    <w:tmpl w:val="1804A9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7AB50DC"/>
    <w:multiLevelType w:val="hybridMultilevel"/>
    <w:tmpl w:val="A7B2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660BE"/>
    <w:multiLevelType w:val="hybridMultilevel"/>
    <w:tmpl w:val="5ADA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F2C83"/>
    <w:multiLevelType w:val="hybridMultilevel"/>
    <w:tmpl w:val="55063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9012E"/>
    <w:multiLevelType w:val="hybridMultilevel"/>
    <w:tmpl w:val="F80E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F532A"/>
    <w:multiLevelType w:val="hybridMultilevel"/>
    <w:tmpl w:val="6CB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E1DB8"/>
    <w:multiLevelType w:val="hybridMultilevel"/>
    <w:tmpl w:val="2CB8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D2D66"/>
    <w:multiLevelType w:val="hybridMultilevel"/>
    <w:tmpl w:val="C71C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B243D"/>
    <w:multiLevelType w:val="hybridMultilevel"/>
    <w:tmpl w:val="DBC2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7D7946"/>
    <w:multiLevelType w:val="hybridMultilevel"/>
    <w:tmpl w:val="5336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16"/>
  </w:num>
  <w:num w:numId="4">
    <w:abstractNumId w:val="4"/>
  </w:num>
  <w:num w:numId="5">
    <w:abstractNumId w:val="26"/>
  </w:num>
  <w:num w:numId="6">
    <w:abstractNumId w:val="25"/>
  </w:num>
  <w:num w:numId="7">
    <w:abstractNumId w:val="10"/>
  </w:num>
  <w:num w:numId="8">
    <w:abstractNumId w:val="28"/>
  </w:num>
  <w:num w:numId="9">
    <w:abstractNumId w:val="7"/>
  </w:num>
  <w:num w:numId="10">
    <w:abstractNumId w:val="1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9"/>
  </w:num>
  <w:num w:numId="18">
    <w:abstractNumId w:val="8"/>
  </w:num>
  <w:num w:numId="19">
    <w:abstractNumId w:val="11"/>
  </w:num>
  <w:num w:numId="20">
    <w:abstractNumId w:val="19"/>
  </w:num>
  <w:num w:numId="21">
    <w:abstractNumId w:val="27"/>
  </w:num>
  <w:num w:numId="22">
    <w:abstractNumId w:val="22"/>
  </w:num>
  <w:num w:numId="23">
    <w:abstractNumId w:val="21"/>
  </w:num>
  <w:num w:numId="24">
    <w:abstractNumId w:val="23"/>
  </w:num>
  <w:num w:numId="25">
    <w:abstractNumId w:val="18"/>
  </w:num>
  <w:num w:numId="26">
    <w:abstractNumId w:val="15"/>
  </w:num>
  <w:num w:numId="27">
    <w:abstractNumId w:val="12"/>
  </w:num>
  <w:num w:numId="28">
    <w:abstractNumId w:val="20"/>
  </w:num>
  <w:num w:numId="29">
    <w:abstractNumId w:val="13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4D"/>
    <w:rsid w:val="0001254B"/>
    <w:rsid w:val="00051B12"/>
    <w:rsid w:val="000900C9"/>
    <w:rsid w:val="000B4B27"/>
    <w:rsid w:val="001922EF"/>
    <w:rsid w:val="0029097C"/>
    <w:rsid w:val="002B1947"/>
    <w:rsid w:val="0031785B"/>
    <w:rsid w:val="0040452B"/>
    <w:rsid w:val="00434192"/>
    <w:rsid w:val="00445573"/>
    <w:rsid w:val="00455A45"/>
    <w:rsid w:val="0048056D"/>
    <w:rsid w:val="00486EC0"/>
    <w:rsid w:val="004E164D"/>
    <w:rsid w:val="00535DBE"/>
    <w:rsid w:val="00583AE4"/>
    <w:rsid w:val="005E7CEF"/>
    <w:rsid w:val="00666F9E"/>
    <w:rsid w:val="006B5519"/>
    <w:rsid w:val="006D435B"/>
    <w:rsid w:val="007179BF"/>
    <w:rsid w:val="00733B9E"/>
    <w:rsid w:val="0078442F"/>
    <w:rsid w:val="007B1ED6"/>
    <w:rsid w:val="007F291A"/>
    <w:rsid w:val="007F6F0F"/>
    <w:rsid w:val="00820E9C"/>
    <w:rsid w:val="008E1F75"/>
    <w:rsid w:val="00930CE2"/>
    <w:rsid w:val="009C2EE3"/>
    <w:rsid w:val="009E1BD3"/>
    <w:rsid w:val="00A27320"/>
    <w:rsid w:val="00A466D0"/>
    <w:rsid w:val="00A91A5A"/>
    <w:rsid w:val="00AA793A"/>
    <w:rsid w:val="00AD0E8D"/>
    <w:rsid w:val="00AF360A"/>
    <w:rsid w:val="00B26C7B"/>
    <w:rsid w:val="00B3585B"/>
    <w:rsid w:val="00B72DF2"/>
    <w:rsid w:val="00BA347D"/>
    <w:rsid w:val="00BB4235"/>
    <w:rsid w:val="00CA6061"/>
    <w:rsid w:val="00CC3A7F"/>
    <w:rsid w:val="00CD749A"/>
    <w:rsid w:val="00D34061"/>
    <w:rsid w:val="00D54F24"/>
    <w:rsid w:val="00DD0931"/>
    <w:rsid w:val="00E2268F"/>
    <w:rsid w:val="00E94449"/>
    <w:rsid w:val="00EE2C9E"/>
    <w:rsid w:val="00F56CFC"/>
    <w:rsid w:val="00FB7454"/>
    <w:rsid w:val="0E161315"/>
    <w:rsid w:val="0EE747DD"/>
    <w:rsid w:val="1D60CA77"/>
    <w:rsid w:val="1EF70291"/>
    <w:rsid w:val="23ACEB9C"/>
    <w:rsid w:val="326C7DF5"/>
    <w:rsid w:val="3F13D6CF"/>
    <w:rsid w:val="406DFB89"/>
    <w:rsid w:val="46374148"/>
    <w:rsid w:val="4C93C250"/>
    <w:rsid w:val="4CB3C7E8"/>
    <w:rsid w:val="554A3964"/>
    <w:rsid w:val="5F6F2E74"/>
    <w:rsid w:val="654BCA96"/>
    <w:rsid w:val="66CF0A12"/>
    <w:rsid w:val="78F3BCF7"/>
    <w:rsid w:val="795F8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60C4F"/>
  <w15:chartTrackingRefBased/>
  <w15:docId w15:val="{A15F4F9E-C8D1-4443-B0B9-0F0CB949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F9E"/>
  </w:style>
  <w:style w:type="paragraph" w:styleId="Heading1">
    <w:name w:val="heading 1"/>
    <w:basedOn w:val="Normal"/>
    <w:next w:val="Normal"/>
    <w:link w:val="Heading1Char"/>
    <w:uiPriority w:val="1"/>
    <w:qFormat/>
    <w:rsid w:val="00D54F24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54F24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D54F24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C3A7F"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46"/>
    </w:rPr>
  </w:style>
  <w:style w:type="character" w:customStyle="1" w:styleId="Heading1Char">
    <w:name w:val="Heading 1 Char"/>
    <w:basedOn w:val="DefaultParagraphFont"/>
    <w:link w:val="Heading1"/>
    <w:uiPriority w:val="1"/>
    <w:rsid w:val="0029097C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9097C"/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ListBullet">
    <w:name w:val="List Bullet"/>
    <w:basedOn w:val="Normal"/>
    <w:uiPriority w:val="5"/>
    <w:qFormat/>
    <w:pPr>
      <w:numPr>
        <w:numId w:val="7"/>
      </w:numPr>
      <w:spacing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dernPaper">
    <w:name w:val="Modern Paper"/>
    <w:basedOn w:val="TableNormal"/>
    <w:uiPriority w:val="99"/>
    <w:rsid w:val="00CC3A7F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7A4F13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1"/>
    <w:semiHidden/>
    <w:rsid w:val="0029097C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9097C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9097C"/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9097C"/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9097C"/>
    <w:rPr>
      <w:rFonts w:asciiTheme="majorHAnsi" w:eastAsiaTheme="majorEastAsia" w:hAnsiTheme="majorHAnsi" w:cstheme="majorBidi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9097C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9097C"/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D54F24"/>
    <w:rPr>
      <w:i w:val="0"/>
      <w:iCs/>
      <w:color w:val="7A4F13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54F24"/>
    <w:rPr>
      <w:b/>
      <w:i/>
      <w:iCs/>
      <w:color w:val="7A4F13" w:themeColor="accent1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54F2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7A4F13" w:themeColor="accent1" w:themeShade="8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54F24"/>
    <w:rPr>
      <w:rFonts w:eastAsiaTheme="minorEastAsia"/>
      <w:b/>
      <w:color w:val="7A4F13" w:themeColor="accent1" w:themeShade="80"/>
      <w:sz w:val="56"/>
    </w:rPr>
  </w:style>
  <w:style w:type="character" w:styleId="PlaceholderText">
    <w:name w:val="Placeholder Text"/>
    <w:basedOn w:val="DefaultParagraphFont"/>
    <w:uiPriority w:val="99"/>
    <w:semiHidden/>
    <w:rsid w:val="00666F9E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3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basedOn w:val="DefaultParagraphFont"/>
    <w:link w:val="Quote"/>
    <w:uiPriority w:val="3"/>
    <w:rsid w:val="0029097C"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6"/>
    <w:qFormat/>
    <w:pPr>
      <w:numPr>
        <w:numId w:val="6"/>
      </w:numPr>
      <w:spacing w:after="120"/>
    </w:pPr>
  </w:style>
  <w:style w:type="paragraph" w:styleId="BlockText">
    <w:name w:val="Block Text"/>
    <w:basedOn w:val="Normal"/>
    <w:uiPriority w:val="2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A7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C3A7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3A7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3A7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3A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A7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A7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A7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3A7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3A7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A7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C3A7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A7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3A7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3A7F"/>
    <w:rPr>
      <w:rFonts w:ascii="Consolas" w:hAnsi="Consolas"/>
      <w:szCs w:val="21"/>
    </w:rPr>
  </w:style>
  <w:style w:type="character" w:styleId="Hyperlink">
    <w:name w:val="Hyperlink"/>
    <w:basedOn w:val="DefaultParagraphFont"/>
    <w:uiPriority w:val="99"/>
    <w:unhideWhenUsed/>
    <w:rsid w:val="000B4B27"/>
    <w:rPr>
      <w:color w:val="413C4C" w:themeColor="accent3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35DBE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733B9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1922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2EF"/>
  </w:style>
  <w:style w:type="paragraph" w:customStyle="1" w:styleId="Default">
    <w:name w:val="Default"/>
    <w:rsid w:val="00AA7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sychology.about.com/od/theoriesofpersonality/a/self_efficacy.htm?p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foland\AppData\Roaming\Microsoft\Templates\Modern%20paper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F13227D7A0C4A9B481A41EAB47DCE" ma:contentTypeVersion="11" ma:contentTypeDescription="Create a new document." ma:contentTypeScope="" ma:versionID="3f76a24856b8f26498d5fbb0663dd0ba">
  <xsd:schema xmlns:xsd="http://www.w3.org/2001/XMLSchema" xmlns:xs="http://www.w3.org/2001/XMLSchema" xmlns:p="http://schemas.microsoft.com/office/2006/metadata/properties" xmlns:ns2="9a33ce03-af3b-443e-8458-083ebfeb9ff2" xmlns:ns3="e5b1ac1e-dd68-40b0-b1ae-211a7e0f3b24" targetNamespace="http://schemas.microsoft.com/office/2006/metadata/properties" ma:root="true" ma:fieldsID="3f412e8a89df1d44a199e5a06f45128d" ns2:_="" ns3:_="">
    <xsd:import namespace="9a33ce03-af3b-443e-8458-083ebfeb9ff2"/>
    <xsd:import namespace="e5b1ac1e-dd68-40b0-b1ae-211a7e0f3b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3ce03-af3b-443e-8458-083ebfeb9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1ac1e-dd68-40b0-b1ae-211a7e0f3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23AF-3080-4107-B235-013A43176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3ce03-af3b-443e-8458-083ebfeb9ff2"/>
    <ds:schemaRef ds:uri="e5b1ac1e-dd68-40b0-b1ae-211a7e0f3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8B794-6461-4EC9-8C50-3A4E83E9D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C845C-712F-4CA5-A3DB-8E36B41EF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8D7697-EBE1-FC4E-83B2-B584C2A5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C:\Users\jfoland\AppData\Roaming\Microsoft\Templates\Modern paper.dotx</Template>
  <TotalTime>25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Hampton, Monte Tyler</cp:lastModifiedBy>
  <cp:revision>10</cp:revision>
  <dcterms:created xsi:type="dcterms:W3CDTF">2019-10-23T16:07:00Z</dcterms:created>
  <dcterms:modified xsi:type="dcterms:W3CDTF">2020-02-19T14:45:00Z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  <property fmtid="{D5CDD505-2E9C-101B-9397-08002B2CF9AE}" pid="3" name="ContentTypeId">
    <vt:lpwstr>0x010100947F13227D7A0C4A9B481A41EAB47DCE</vt:lpwstr>
  </property>
</Properties>
</file>