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374D" w14:textId="77777777" w:rsidR="001D4353" w:rsidRPr="00062AEF" w:rsidRDefault="001D4353" w:rsidP="001D4353">
      <w:pPr>
        <w:rPr>
          <w:rFonts w:ascii="Garamond" w:hAnsi="Garamond"/>
          <w:b/>
        </w:rPr>
      </w:pPr>
      <w:r w:rsidRPr="00062AEF">
        <w:rPr>
          <w:rFonts w:ascii="Garamond" w:hAnsi="Garamond"/>
          <w:b/>
        </w:rPr>
        <w:t>Name:</w:t>
      </w:r>
    </w:p>
    <w:p w14:paraId="6B463C1E" w14:textId="77777777" w:rsidR="001D4353" w:rsidRPr="00062AEF" w:rsidRDefault="001D4353" w:rsidP="001D4353">
      <w:pPr>
        <w:rPr>
          <w:rFonts w:ascii="Garamond" w:hAnsi="Garamond"/>
          <w:b/>
        </w:rPr>
      </w:pPr>
    </w:p>
    <w:p w14:paraId="007D3F1E" w14:textId="4A137EEA" w:rsidR="001D4353" w:rsidRPr="00062AEF" w:rsidRDefault="00062AEF" w:rsidP="001D4353">
      <w:pPr>
        <w:contextualSpacing/>
        <w:rPr>
          <w:rFonts w:ascii="Garamond" w:hAnsi="Garamond" w:cs="Baskerville"/>
          <w:b/>
        </w:rPr>
      </w:pPr>
      <w:r>
        <w:rPr>
          <w:rFonts w:ascii="Garamond" w:hAnsi="Garamond" w:cs="Baskerville"/>
          <w:b/>
        </w:rPr>
        <w:t>Life Writing Rubric</w:t>
      </w:r>
      <w:bookmarkStart w:id="0" w:name="_GoBack"/>
      <w:bookmarkEnd w:id="0"/>
    </w:p>
    <w:p w14:paraId="5FEB0AE2" w14:textId="77777777" w:rsidR="001D4353" w:rsidRPr="00062AEF" w:rsidRDefault="001D4353" w:rsidP="001D4353">
      <w:pPr>
        <w:rPr>
          <w:rFonts w:ascii="Garamond" w:hAnsi="Garamond"/>
          <w:b/>
        </w:rPr>
      </w:pPr>
    </w:p>
    <w:tbl>
      <w:tblPr>
        <w:tblStyle w:val="TableGrid"/>
        <w:tblW w:w="9018" w:type="dxa"/>
        <w:tblLayout w:type="fixed"/>
        <w:tblLook w:val="04A0" w:firstRow="1" w:lastRow="0" w:firstColumn="1" w:lastColumn="0" w:noHBand="0" w:noVBand="1"/>
      </w:tblPr>
      <w:tblGrid>
        <w:gridCol w:w="7848"/>
        <w:gridCol w:w="336"/>
        <w:gridCol w:w="336"/>
        <w:gridCol w:w="236"/>
        <w:gridCol w:w="262"/>
      </w:tblGrid>
      <w:tr w:rsidR="001D4353" w:rsidRPr="00062AEF" w14:paraId="49C9D96B" w14:textId="77777777" w:rsidTr="001D4353">
        <w:trPr>
          <w:trHeight w:val="1050"/>
        </w:trPr>
        <w:tc>
          <w:tcPr>
            <w:tcW w:w="7848" w:type="dxa"/>
          </w:tcPr>
          <w:p w14:paraId="570D67A7" w14:textId="2455DC9C" w:rsidR="001D4353" w:rsidRPr="00062AEF" w:rsidRDefault="00841B64" w:rsidP="00E27A92">
            <w:pPr>
              <w:rPr>
                <w:rFonts w:ascii="Garamond" w:hAnsi="Garamond"/>
                <w:b/>
              </w:rPr>
            </w:pPr>
            <w:r w:rsidRPr="00062AEF">
              <w:rPr>
                <w:rFonts w:ascii="Garamond" w:hAnsi="Garamond"/>
                <w:b/>
              </w:rPr>
              <w:t>Description and use of concrete detail, figurative language</w:t>
            </w:r>
            <w:r w:rsidRPr="00062AEF">
              <w:rPr>
                <w:rFonts w:ascii="Garamond" w:hAnsi="Garamond"/>
                <w:b/>
              </w:rPr>
              <w:t xml:space="preserve">: </w:t>
            </w:r>
            <w:r w:rsidRPr="00062AEF">
              <w:rPr>
                <w:rFonts w:ascii="Garamond" w:hAnsi="Garamond"/>
                <w:sz w:val="18"/>
                <w:szCs w:val="18"/>
              </w:rPr>
              <w:t xml:space="preserve">A scene is </w:t>
            </w:r>
            <w:r w:rsidRPr="00062AEF">
              <w:rPr>
                <w:rFonts w:ascii="Garamond" w:hAnsi="Garamond"/>
                <w:i/>
                <w:sz w:val="18"/>
                <w:szCs w:val="18"/>
              </w:rPr>
              <w:t>evoked</w:t>
            </w:r>
            <w:r w:rsidRPr="00062AEF">
              <w:rPr>
                <w:rFonts w:ascii="Garamond" w:hAnsi="Garamond"/>
                <w:sz w:val="18"/>
                <w:szCs w:val="18"/>
              </w:rPr>
              <w:t xml:space="preserve"> for the reader involving multiple senses, drawing him/her into a three-dimensional experience. Detail and figurative language conjure up this experience. Striking, unusual, and unexpected details pepper the page. Moreover, they are linked to themes with which the author is plainly grappling.</w:t>
            </w:r>
          </w:p>
        </w:tc>
        <w:tc>
          <w:tcPr>
            <w:tcW w:w="336" w:type="dxa"/>
          </w:tcPr>
          <w:p w14:paraId="384E5805" w14:textId="77777777" w:rsidR="001D4353" w:rsidRPr="00062AEF" w:rsidRDefault="001D4353" w:rsidP="00E27A92">
            <w:pPr>
              <w:ind w:left="-108" w:right="-70"/>
              <w:jc w:val="center"/>
              <w:rPr>
                <w:rFonts w:ascii="Garamond" w:hAnsi="Garamond"/>
              </w:rPr>
            </w:pPr>
          </w:p>
          <w:p w14:paraId="3093964D" w14:textId="796C6891" w:rsidR="001D4353" w:rsidRPr="00062AEF" w:rsidRDefault="00062AEF" w:rsidP="00E27A92">
            <w:pPr>
              <w:ind w:left="-108" w:right="-70"/>
              <w:jc w:val="center"/>
              <w:rPr>
                <w:rFonts w:ascii="Garamond" w:hAnsi="Garamond"/>
              </w:rPr>
            </w:pPr>
            <w:r w:rsidRPr="00062AEF">
              <w:rPr>
                <w:rFonts w:ascii="Garamond" w:hAnsi="Garamond"/>
              </w:rPr>
              <w:t>3</w:t>
            </w:r>
          </w:p>
        </w:tc>
        <w:tc>
          <w:tcPr>
            <w:tcW w:w="336" w:type="dxa"/>
          </w:tcPr>
          <w:p w14:paraId="28F9E3B0" w14:textId="77777777" w:rsidR="001D4353" w:rsidRPr="00062AEF" w:rsidRDefault="001D4353" w:rsidP="00E27A92">
            <w:pPr>
              <w:ind w:left="-56"/>
              <w:jc w:val="center"/>
              <w:rPr>
                <w:rFonts w:ascii="Garamond" w:hAnsi="Garamond"/>
              </w:rPr>
            </w:pPr>
          </w:p>
          <w:p w14:paraId="15A09701" w14:textId="14482F2F" w:rsidR="001D4353" w:rsidRPr="00062AEF" w:rsidRDefault="00062AEF" w:rsidP="00E27A92">
            <w:pPr>
              <w:ind w:left="-56"/>
              <w:jc w:val="center"/>
              <w:rPr>
                <w:rFonts w:ascii="Garamond" w:hAnsi="Garamond"/>
              </w:rPr>
            </w:pPr>
            <w:r w:rsidRPr="00062AEF">
              <w:rPr>
                <w:rFonts w:ascii="Garamond" w:hAnsi="Garamond"/>
              </w:rPr>
              <w:t>2</w:t>
            </w:r>
          </w:p>
        </w:tc>
        <w:tc>
          <w:tcPr>
            <w:tcW w:w="236" w:type="dxa"/>
          </w:tcPr>
          <w:p w14:paraId="4CCDC074" w14:textId="77777777" w:rsidR="001D4353" w:rsidRPr="00062AEF" w:rsidRDefault="001D4353" w:rsidP="00E27A92">
            <w:pPr>
              <w:jc w:val="center"/>
              <w:rPr>
                <w:rFonts w:ascii="Garamond" w:hAnsi="Garamond"/>
              </w:rPr>
            </w:pPr>
          </w:p>
          <w:p w14:paraId="0C5CF9BC" w14:textId="26860F8B" w:rsidR="001D4353" w:rsidRPr="00062AEF" w:rsidRDefault="00062AEF" w:rsidP="00E27A92">
            <w:pPr>
              <w:jc w:val="center"/>
              <w:rPr>
                <w:rFonts w:ascii="Garamond" w:hAnsi="Garamond"/>
              </w:rPr>
            </w:pPr>
            <w:r w:rsidRPr="00062AEF">
              <w:rPr>
                <w:rFonts w:ascii="Garamond" w:hAnsi="Garamond"/>
              </w:rPr>
              <w:t>1</w:t>
            </w:r>
          </w:p>
        </w:tc>
        <w:tc>
          <w:tcPr>
            <w:tcW w:w="262" w:type="dxa"/>
          </w:tcPr>
          <w:p w14:paraId="65E561BC" w14:textId="77777777" w:rsidR="001D4353" w:rsidRPr="00062AEF" w:rsidRDefault="001D4353" w:rsidP="00E27A92">
            <w:pPr>
              <w:jc w:val="center"/>
              <w:rPr>
                <w:rFonts w:ascii="Garamond" w:hAnsi="Garamond"/>
              </w:rPr>
            </w:pPr>
          </w:p>
          <w:p w14:paraId="2BE34B3B" w14:textId="77777777" w:rsidR="001D4353" w:rsidRPr="00062AEF" w:rsidRDefault="001D4353" w:rsidP="00E27A92">
            <w:pPr>
              <w:jc w:val="center"/>
              <w:rPr>
                <w:rFonts w:ascii="Garamond" w:hAnsi="Garamond"/>
              </w:rPr>
            </w:pPr>
            <w:r w:rsidRPr="00062AEF">
              <w:rPr>
                <w:rFonts w:ascii="Garamond" w:hAnsi="Garamond"/>
              </w:rPr>
              <w:t>0</w:t>
            </w:r>
          </w:p>
        </w:tc>
      </w:tr>
      <w:tr w:rsidR="001D4353" w:rsidRPr="00062AEF" w14:paraId="42E67B24" w14:textId="77777777" w:rsidTr="001D4353">
        <w:trPr>
          <w:trHeight w:val="1050"/>
        </w:trPr>
        <w:tc>
          <w:tcPr>
            <w:tcW w:w="7848" w:type="dxa"/>
          </w:tcPr>
          <w:p w14:paraId="5FA6C68B" w14:textId="1DC04276" w:rsidR="001D4353" w:rsidRPr="00062AEF" w:rsidRDefault="00062AEF" w:rsidP="003A2466">
            <w:pPr>
              <w:rPr>
                <w:rFonts w:ascii="Garamond" w:hAnsi="Garamond"/>
              </w:rPr>
            </w:pPr>
            <w:r w:rsidRPr="00062AEF">
              <w:rPr>
                <w:rFonts w:ascii="Garamond" w:hAnsi="Garamond"/>
                <w:b/>
              </w:rPr>
              <w:t>Showing and telling</w:t>
            </w:r>
            <w:r w:rsidR="003A2466" w:rsidRPr="00062AEF">
              <w:rPr>
                <w:rFonts w:ascii="Garamond" w:hAnsi="Garamond"/>
                <w:b/>
              </w:rPr>
              <w:t>:</w:t>
            </w:r>
            <w:r w:rsidR="001D4353" w:rsidRPr="00062AEF">
              <w:rPr>
                <w:rFonts w:ascii="Garamond" w:hAnsi="Garamond"/>
                <w:b/>
              </w:rPr>
              <w:t xml:space="preserve"> </w:t>
            </w:r>
            <w:r w:rsidRPr="00062AEF">
              <w:rPr>
                <w:rFonts w:ascii="Garamond" w:hAnsi="Garamond"/>
                <w:sz w:val="18"/>
                <w:szCs w:val="18"/>
              </w:rPr>
              <w:t>The writer shows and tells in a balance that is not merely effective, but downright elegant. The sense is that the writer has shown whatever s/he could, and then explained and analyzed in a fashion that complements, or builds on that. The writer clearly respects the reader’s imagination and intellect. Uses technique(s) effectively, like dialogue, juxtaposition, example, and detail, to accomplish this.</w:t>
            </w:r>
          </w:p>
        </w:tc>
        <w:tc>
          <w:tcPr>
            <w:tcW w:w="336" w:type="dxa"/>
          </w:tcPr>
          <w:p w14:paraId="1C1BB92F" w14:textId="77777777" w:rsidR="001D4353" w:rsidRPr="00062AEF" w:rsidRDefault="001D4353" w:rsidP="00E27A92">
            <w:pPr>
              <w:jc w:val="center"/>
              <w:rPr>
                <w:rFonts w:ascii="Garamond" w:hAnsi="Garamond"/>
              </w:rPr>
            </w:pPr>
          </w:p>
          <w:p w14:paraId="6E9C0F1F" w14:textId="77777777" w:rsidR="001D4353" w:rsidRPr="00062AEF" w:rsidRDefault="001D4353" w:rsidP="00E27A92">
            <w:pPr>
              <w:jc w:val="center"/>
              <w:rPr>
                <w:rFonts w:ascii="Garamond" w:hAnsi="Garamond"/>
              </w:rPr>
            </w:pPr>
            <w:r w:rsidRPr="00062AEF">
              <w:rPr>
                <w:rFonts w:ascii="Garamond" w:hAnsi="Garamond"/>
              </w:rPr>
              <w:t>3</w:t>
            </w:r>
          </w:p>
        </w:tc>
        <w:tc>
          <w:tcPr>
            <w:tcW w:w="336" w:type="dxa"/>
          </w:tcPr>
          <w:p w14:paraId="73FD0A4D" w14:textId="77777777" w:rsidR="001D4353" w:rsidRPr="00062AEF" w:rsidRDefault="001D4353" w:rsidP="00E27A92">
            <w:pPr>
              <w:jc w:val="center"/>
              <w:rPr>
                <w:rFonts w:ascii="Garamond" w:hAnsi="Garamond"/>
              </w:rPr>
            </w:pPr>
          </w:p>
          <w:p w14:paraId="4D81177F" w14:textId="77777777" w:rsidR="001D4353" w:rsidRPr="00062AEF" w:rsidRDefault="001D4353" w:rsidP="00E27A92">
            <w:pPr>
              <w:jc w:val="center"/>
              <w:rPr>
                <w:rFonts w:ascii="Garamond" w:hAnsi="Garamond"/>
              </w:rPr>
            </w:pPr>
            <w:r w:rsidRPr="00062AEF">
              <w:rPr>
                <w:rFonts w:ascii="Garamond" w:hAnsi="Garamond"/>
              </w:rPr>
              <w:t>2</w:t>
            </w:r>
          </w:p>
        </w:tc>
        <w:tc>
          <w:tcPr>
            <w:tcW w:w="236" w:type="dxa"/>
          </w:tcPr>
          <w:p w14:paraId="6C6F2FC9" w14:textId="77777777" w:rsidR="001D4353" w:rsidRPr="00062AEF" w:rsidRDefault="001D4353" w:rsidP="00E27A92">
            <w:pPr>
              <w:jc w:val="center"/>
              <w:rPr>
                <w:rFonts w:ascii="Garamond" w:hAnsi="Garamond"/>
              </w:rPr>
            </w:pPr>
          </w:p>
          <w:p w14:paraId="00892B42" w14:textId="77777777" w:rsidR="001D4353" w:rsidRPr="00062AEF" w:rsidRDefault="001D4353" w:rsidP="00E27A92">
            <w:pPr>
              <w:jc w:val="center"/>
              <w:rPr>
                <w:rFonts w:ascii="Garamond" w:hAnsi="Garamond"/>
              </w:rPr>
            </w:pPr>
            <w:r w:rsidRPr="00062AEF">
              <w:rPr>
                <w:rFonts w:ascii="Garamond" w:hAnsi="Garamond"/>
              </w:rPr>
              <w:t>1</w:t>
            </w:r>
          </w:p>
        </w:tc>
        <w:tc>
          <w:tcPr>
            <w:tcW w:w="262" w:type="dxa"/>
          </w:tcPr>
          <w:p w14:paraId="294D328F" w14:textId="77777777" w:rsidR="001D4353" w:rsidRPr="00062AEF" w:rsidRDefault="001D4353" w:rsidP="00E27A92">
            <w:pPr>
              <w:jc w:val="center"/>
              <w:rPr>
                <w:rFonts w:ascii="Garamond" w:hAnsi="Garamond"/>
              </w:rPr>
            </w:pPr>
          </w:p>
          <w:p w14:paraId="1199588B" w14:textId="77777777" w:rsidR="001D4353" w:rsidRPr="00062AEF" w:rsidRDefault="001D4353" w:rsidP="00E27A92">
            <w:pPr>
              <w:jc w:val="center"/>
              <w:rPr>
                <w:rFonts w:ascii="Garamond" w:hAnsi="Garamond"/>
              </w:rPr>
            </w:pPr>
            <w:r w:rsidRPr="00062AEF">
              <w:rPr>
                <w:rFonts w:ascii="Garamond" w:hAnsi="Garamond"/>
              </w:rPr>
              <w:t>0</w:t>
            </w:r>
          </w:p>
        </w:tc>
      </w:tr>
      <w:tr w:rsidR="001D4353" w:rsidRPr="00062AEF" w14:paraId="2D819A8A" w14:textId="77777777" w:rsidTr="001D4353">
        <w:trPr>
          <w:trHeight w:val="1050"/>
        </w:trPr>
        <w:tc>
          <w:tcPr>
            <w:tcW w:w="7848" w:type="dxa"/>
          </w:tcPr>
          <w:p w14:paraId="276371FC" w14:textId="77777777" w:rsidR="00062AEF" w:rsidRPr="00062AEF" w:rsidRDefault="00062AEF" w:rsidP="00062AEF">
            <w:pPr>
              <w:rPr>
                <w:rFonts w:ascii="Garamond" w:hAnsi="Garamond"/>
                <w:sz w:val="18"/>
                <w:szCs w:val="18"/>
              </w:rPr>
            </w:pPr>
            <w:r w:rsidRPr="00062AEF">
              <w:rPr>
                <w:rFonts w:ascii="Garamond" w:hAnsi="Garamond"/>
                <w:b/>
              </w:rPr>
              <w:t>Characterization</w:t>
            </w:r>
            <w:r w:rsidR="001D4353" w:rsidRPr="00062AEF">
              <w:rPr>
                <w:rFonts w:ascii="Garamond" w:hAnsi="Garamond"/>
                <w:b/>
              </w:rPr>
              <w:t>:</w:t>
            </w:r>
            <w:r w:rsidR="001D4353" w:rsidRPr="00062AEF">
              <w:rPr>
                <w:rFonts w:ascii="Garamond" w:hAnsi="Garamond"/>
              </w:rPr>
              <w:t xml:space="preserve"> </w:t>
            </w:r>
            <w:r w:rsidRPr="00062AEF">
              <w:rPr>
                <w:rFonts w:ascii="Garamond" w:hAnsi="Garamond"/>
                <w:sz w:val="18"/>
                <w:szCs w:val="18"/>
              </w:rPr>
              <w:t>At least one person is developed in the piece in a complex, layered, multifaceted, often self-contradictory way. That person might be the narrator, whose mind we see. There may also be various intriguing characters and relationships. Either way, we feel we get to know someone, even if they are somewhat mysterious.</w:t>
            </w:r>
          </w:p>
          <w:p w14:paraId="1F0EDD79" w14:textId="71F38C8A" w:rsidR="001D4353" w:rsidRPr="00062AEF" w:rsidRDefault="001D4353" w:rsidP="00E27A92">
            <w:pPr>
              <w:rPr>
                <w:rFonts w:ascii="Garamond" w:hAnsi="Garamond"/>
              </w:rPr>
            </w:pPr>
          </w:p>
        </w:tc>
        <w:tc>
          <w:tcPr>
            <w:tcW w:w="336" w:type="dxa"/>
          </w:tcPr>
          <w:p w14:paraId="18532E65" w14:textId="77777777" w:rsidR="001D4353" w:rsidRPr="00062AEF" w:rsidRDefault="001D4353" w:rsidP="00E27A92">
            <w:pPr>
              <w:jc w:val="center"/>
              <w:rPr>
                <w:rFonts w:ascii="Garamond" w:hAnsi="Garamond"/>
              </w:rPr>
            </w:pPr>
          </w:p>
          <w:p w14:paraId="4A279E73" w14:textId="77777777" w:rsidR="001D4353" w:rsidRPr="00062AEF" w:rsidRDefault="001D4353" w:rsidP="00E27A92">
            <w:pPr>
              <w:jc w:val="center"/>
              <w:rPr>
                <w:rFonts w:ascii="Garamond" w:hAnsi="Garamond"/>
              </w:rPr>
            </w:pPr>
            <w:r w:rsidRPr="00062AEF">
              <w:rPr>
                <w:rFonts w:ascii="Garamond" w:hAnsi="Garamond"/>
              </w:rPr>
              <w:t>3</w:t>
            </w:r>
          </w:p>
        </w:tc>
        <w:tc>
          <w:tcPr>
            <w:tcW w:w="336" w:type="dxa"/>
          </w:tcPr>
          <w:p w14:paraId="6CF67FBC" w14:textId="77777777" w:rsidR="001D4353" w:rsidRPr="00062AEF" w:rsidRDefault="001D4353" w:rsidP="00E27A92">
            <w:pPr>
              <w:jc w:val="center"/>
              <w:rPr>
                <w:rFonts w:ascii="Garamond" w:hAnsi="Garamond"/>
              </w:rPr>
            </w:pPr>
          </w:p>
          <w:p w14:paraId="478F46F5" w14:textId="77777777" w:rsidR="001D4353" w:rsidRPr="00062AEF" w:rsidRDefault="001D4353" w:rsidP="00E27A92">
            <w:pPr>
              <w:jc w:val="center"/>
              <w:rPr>
                <w:rFonts w:ascii="Garamond" w:hAnsi="Garamond"/>
              </w:rPr>
            </w:pPr>
            <w:r w:rsidRPr="00062AEF">
              <w:rPr>
                <w:rFonts w:ascii="Garamond" w:hAnsi="Garamond"/>
              </w:rPr>
              <w:t>2</w:t>
            </w:r>
          </w:p>
        </w:tc>
        <w:tc>
          <w:tcPr>
            <w:tcW w:w="236" w:type="dxa"/>
          </w:tcPr>
          <w:p w14:paraId="5EA201FD" w14:textId="77777777" w:rsidR="001D4353" w:rsidRPr="00062AEF" w:rsidRDefault="001D4353" w:rsidP="00E27A92">
            <w:pPr>
              <w:jc w:val="center"/>
              <w:rPr>
                <w:rFonts w:ascii="Garamond" w:hAnsi="Garamond"/>
              </w:rPr>
            </w:pPr>
          </w:p>
          <w:p w14:paraId="083330B6" w14:textId="77777777" w:rsidR="001D4353" w:rsidRPr="00062AEF" w:rsidRDefault="001D4353" w:rsidP="00E27A92">
            <w:pPr>
              <w:jc w:val="center"/>
              <w:rPr>
                <w:rFonts w:ascii="Garamond" w:hAnsi="Garamond"/>
              </w:rPr>
            </w:pPr>
            <w:r w:rsidRPr="00062AEF">
              <w:rPr>
                <w:rFonts w:ascii="Garamond" w:hAnsi="Garamond"/>
              </w:rPr>
              <w:t>1</w:t>
            </w:r>
          </w:p>
        </w:tc>
        <w:tc>
          <w:tcPr>
            <w:tcW w:w="262" w:type="dxa"/>
          </w:tcPr>
          <w:p w14:paraId="2EE07BE0" w14:textId="77777777" w:rsidR="001D4353" w:rsidRPr="00062AEF" w:rsidRDefault="001D4353" w:rsidP="00E27A92">
            <w:pPr>
              <w:jc w:val="center"/>
              <w:rPr>
                <w:rFonts w:ascii="Garamond" w:hAnsi="Garamond"/>
              </w:rPr>
            </w:pPr>
          </w:p>
          <w:p w14:paraId="74FD1E55" w14:textId="77777777" w:rsidR="001D4353" w:rsidRPr="00062AEF" w:rsidRDefault="001D4353" w:rsidP="00E27A92">
            <w:pPr>
              <w:jc w:val="center"/>
              <w:rPr>
                <w:rFonts w:ascii="Garamond" w:hAnsi="Garamond"/>
              </w:rPr>
            </w:pPr>
            <w:r w:rsidRPr="00062AEF">
              <w:rPr>
                <w:rFonts w:ascii="Garamond" w:hAnsi="Garamond"/>
              </w:rPr>
              <w:t>0</w:t>
            </w:r>
          </w:p>
        </w:tc>
      </w:tr>
      <w:tr w:rsidR="00062AEF" w:rsidRPr="00062AEF" w14:paraId="20ABA8AE" w14:textId="77777777" w:rsidTr="001D4353">
        <w:trPr>
          <w:trHeight w:val="1050"/>
        </w:trPr>
        <w:tc>
          <w:tcPr>
            <w:tcW w:w="7848" w:type="dxa"/>
          </w:tcPr>
          <w:p w14:paraId="6DA8D109" w14:textId="1EF992CB" w:rsidR="00062AEF" w:rsidRPr="00062AEF" w:rsidRDefault="00062AEF" w:rsidP="00062AEF">
            <w:pPr>
              <w:rPr>
                <w:rFonts w:ascii="Garamond" w:hAnsi="Garamond"/>
              </w:rPr>
            </w:pPr>
            <w:r w:rsidRPr="00062AEF">
              <w:rPr>
                <w:rFonts w:ascii="Garamond" w:hAnsi="Garamond"/>
                <w:b/>
              </w:rPr>
              <w:t>Structure, transitions, and coherence</w:t>
            </w:r>
            <w:r w:rsidRPr="00062AEF">
              <w:rPr>
                <w:rFonts w:ascii="Garamond" w:hAnsi="Garamond"/>
                <w:b/>
              </w:rPr>
              <w:t>:</w:t>
            </w:r>
            <w:r w:rsidRPr="00062AEF">
              <w:rPr>
                <w:rFonts w:ascii="Garamond" w:hAnsi="Garamond"/>
              </w:rPr>
              <w:t xml:space="preserve"> </w:t>
            </w:r>
            <w:r w:rsidRPr="00062AEF">
              <w:rPr>
                <w:rFonts w:ascii="Garamond" w:hAnsi="Garamond"/>
                <w:sz w:val="18"/>
                <w:szCs w:val="18"/>
              </w:rPr>
              <w:t>The structure is logical, with a form and sequence that effectively conveys the storyline, ideas, etc. It may or may not be in chronological order, but in either case there is a momentum and rhythm that fits the piece’s purpose and themes. Transitions between sections are appropriate—smooth or associative leaps—but either way it is readily apparent why the author has utilized such transitions.</w:t>
            </w:r>
          </w:p>
        </w:tc>
        <w:tc>
          <w:tcPr>
            <w:tcW w:w="336" w:type="dxa"/>
          </w:tcPr>
          <w:p w14:paraId="006835FE" w14:textId="000F20D1" w:rsidR="00062AEF" w:rsidRPr="00062AEF" w:rsidRDefault="00062AEF" w:rsidP="00E27A92">
            <w:pPr>
              <w:jc w:val="center"/>
              <w:rPr>
                <w:rFonts w:ascii="Garamond" w:hAnsi="Garamond"/>
              </w:rPr>
            </w:pPr>
            <w:r w:rsidRPr="00062AEF">
              <w:rPr>
                <w:rFonts w:ascii="Garamond" w:hAnsi="Garamond"/>
              </w:rPr>
              <w:t>3</w:t>
            </w:r>
          </w:p>
        </w:tc>
        <w:tc>
          <w:tcPr>
            <w:tcW w:w="336" w:type="dxa"/>
          </w:tcPr>
          <w:p w14:paraId="38EBFE28" w14:textId="5F6A92D1" w:rsidR="00062AEF" w:rsidRPr="00062AEF" w:rsidRDefault="00062AEF" w:rsidP="00E27A92">
            <w:pPr>
              <w:jc w:val="center"/>
              <w:rPr>
                <w:rFonts w:ascii="Garamond" w:hAnsi="Garamond"/>
              </w:rPr>
            </w:pPr>
            <w:r w:rsidRPr="00062AEF">
              <w:rPr>
                <w:rFonts w:ascii="Garamond" w:hAnsi="Garamond"/>
              </w:rPr>
              <w:t>2</w:t>
            </w:r>
          </w:p>
        </w:tc>
        <w:tc>
          <w:tcPr>
            <w:tcW w:w="236" w:type="dxa"/>
          </w:tcPr>
          <w:p w14:paraId="508216CE" w14:textId="168F522B" w:rsidR="00062AEF" w:rsidRPr="00062AEF" w:rsidRDefault="00062AEF" w:rsidP="00E27A92">
            <w:pPr>
              <w:jc w:val="center"/>
              <w:rPr>
                <w:rFonts w:ascii="Garamond" w:hAnsi="Garamond"/>
              </w:rPr>
            </w:pPr>
            <w:r w:rsidRPr="00062AEF">
              <w:rPr>
                <w:rFonts w:ascii="Garamond" w:hAnsi="Garamond"/>
              </w:rPr>
              <w:t>1</w:t>
            </w:r>
          </w:p>
        </w:tc>
        <w:tc>
          <w:tcPr>
            <w:tcW w:w="262" w:type="dxa"/>
          </w:tcPr>
          <w:p w14:paraId="29B1AFA2" w14:textId="134FEE80" w:rsidR="00062AEF" w:rsidRPr="00062AEF" w:rsidRDefault="00062AEF" w:rsidP="00E27A92">
            <w:pPr>
              <w:jc w:val="center"/>
              <w:rPr>
                <w:rFonts w:ascii="Garamond" w:hAnsi="Garamond"/>
              </w:rPr>
            </w:pPr>
            <w:r w:rsidRPr="00062AEF">
              <w:rPr>
                <w:rFonts w:ascii="Garamond" w:hAnsi="Garamond"/>
              </w:rPr>
              <w:t>0</w:t>
            </w:r>
          </w:p>
        </w:tc>
      </w:tr>
      <w:tr w:rsidR="00062AEF" w:rsidRPr="00062AEF" w14:paraId="6BD46BA0" w14:textId="77777777" w:rsidTr="001D4353">
        <w:trPr>
          <w:trHeight w:val="1050"/>
        </w:trPr>
        <w:tc>
          <w:tcPr>
            <w:tcW w:w="7848" w:type="dxa"/>
          </w:tcPr>
          <w:p w14:paraId="0D811846" w14:textId="5F1B7C77" w:rsidR="00062AEF" w:rsidRPr="00062AEF" w:rsidRDefault="00062AEF" w:rsidP="00062AEF">
            <w:pPr>
              <w:rPr>
                <w:rFonts w:ascii="Garamond" w:hAnsi="Garamond"/>
              </w:rPr>
            </w:pPr>
            <w:r w:rsidRPr="00062AEF">
              <w:rPr>
                <w:rFonts w:ascii="Garamond" w:hAnsi="Garamond"/>
                <w:b/>
              </w:rPr>
              <w:t>Grammar and conventions</w:t>
            </w:r>
            <w:r w:rsidRPr="00062AEF">
              <w:rPr>
                <w:rFonts w:ascii="Garamond" w:hAnsi="Garamond"/>
                <w:b/>
              </w:rPr>
              <w:t>:</w:t>
            </w:r>
            <w:r w:rsidRPr="00062AEF">
              <w:rPr>
                <w:rFonts w:ascii="Garamond" w:hAnsi="Garamond"/>
              </w:rPr>
              <w:t xml:space="preserve"> </w:t>
            </w:r>
            <w:r w:rsidRPr="00062AEF">
              <w:rPr>
                <w:rFonts w:ascii="Garamond" w:hAnsi="Garamond"/>
                <w:sz w:val="18"/>
                <w:szCs w:val="18"/>
              </w:rPr>
              <w:t>The piece reads smoothly, with few if any errors of conventions and grammar.</w:t>
            </w:r>
          </w:p>
        </w:tc>
        <w:tc>
          <w:tcPr>
            <w:tcW w:w="336" w:type="dxa"/>
          </w:tcPr>
          <w:p w14:paraId="2C8CFCEA" w14:textId="7C7D64C9" w:rsidR="00062AEF" w:rsidRPr="00062AEF" w:rsidRDefault="00062AEF" w:rsidP="00E27A92">
            <w:pPr>
              <w:jc w:val="center"/>
              <w:rPr>
                <w:rFonts w:ascii="Garamond" w:hAnsi="Garamond"/>
              </w:rPr>
            </w:pPr>
            <w:r w:rsidRPr="00062AEF">
              <w:rPr>
                <w:rFonts w:ascii="Garamond" w:hAnsi="Garamond"/>
              </w:rPr>
              <w:t>3</w:t>
            </w:r>
          </w:p>
        </w:tc>
        <w:tc>
          <w:tcPr>
            <w:tcW w:w="336" w:type="dxa"/>
          </w:tcPr>
          <w:p w14:paraId="37CF5B6D" w14:textId="71906D60" w:rsidR="00062AEF" w:rsidRPr="00062AEF" w:rsidRDefault="00062AEF" w:rsidP="00E27A92">
            <w:pPr>
              <w:jc w:val="center"/>
              <w:rPr>
                <w:rFonts w:ascii="Garamond" w:hAnsi="Garamond"/>
              </w:rPr>
            </w:pPr>
            <w:r w:rsidRPr="00062AEF">
              <w:rPr>
                <w:rFonts w:ascii="Garamond" w:hAnsi="Garamond"/>
              </w:rPr>
              <w:t>2</w:t>
            </w:r>
          </w:p>
        </w:tc>
        <w:tc>
          <w:tcPr>
            <w:tcW w:w="236" w:type="dxa"/>
          </w:tcPr>
          <w:p w14:paraId="28F323D7" w14:textId="4CC0ED8A" w:rsidR="00062AEF" w:rsidRPr="00062AEF" w:rsidRDefault="00062AEF" w:rsidP="00E27A92">
            <w:pPr>
              <w:jc w:val="center"/>
              <w:rPr>
                <w:rFonts w:ascii="Garamond" w:hAnsi="Garamond"/>
              </w:rPr>
            </w:pPr>
            <w:r w:rsidRPr="00062AEF">
              <w:rPr>
                <w:rFonts w:ascii="Garamond" w:hAnsi="Garamond"/>
              </w:rPr>
              <w:t>1</w:t>
            </w:r>
          </w:p>
        </w:tc>
        <w:tc>
          <w:tcPr>
            <w:tcW w:w="262" w:type="dxa"/>
          </w:tcPr>
          <w:p w14:paraId="12B2AE46" w14:textId="2065B61B" w:rsidR="00062AEF" w:rsidRPr="00062AEF" w:rsidRDefault="00062AEF" w:rsidP="00E27A92">
            <w:pPr>
              <w:jc w:val="center"/>
              <w:rPr>
                <w:rFonts w:ascii="Garamond" w:hAnsi="Garamond"/>
              </w:rPr>
            </w:pPr>
            <w:r w:rsidRPr="00062AEF">
              <w:rPr>
                <w:rFonts w:ascii="Garamond" w:hAnsi="Garamond"/>
              </w:rPr>
              <w:t>0</w:t>
            </w:r>
          </w:p>
        </w:tc>
      </w:tr>
      <w:tr w:rsidR="00062AEF" w:rsidRPr="00062AEF" w14:paraId="0E14FA59" w14:textId="77777777" w:rsidTr="001D4353">
        <w:trPr>
          <w:trHeight w:val="1050"/>
        </w:trPr>
        <w:tc>
          <w:tcPr>
            <w:tcW w:w="7848" w:type="dxa"/>
          </w:tcPr>
          <w:p w14:paraId="6E71B600" w14:textId="54EFE3D1" w:rsidR="00062AEF" w:rsidRPr="00062AEF" w:rsidRDefault="00062AEF" w:rsidP="00062AEF">
            <w:pPr>
              <w:rPr>
                <w:rFonts w:ascii="Garamond" w:hAnsi="Garamond"/>
              </w:rPr>
            </w:pPr>
            <w:r w:rsidRPr="00062AEF">
              <w:rPr>
                <w:rFonts w:ascii="Garamond" w:hAnsi="Garamond"/>
                <w:b/>
              </w:rPr>
              <w:t>Je ne sais quoi</w:t>
            </w:r>
            <w:r w:rsidRPr="00062AEF">
              <w:rPr>
                <w:rFonts w:ascii="Garamond" w:hAnsi="Garamond"/>
                <w:b/>
              </w:rPr>
              <w:t>:</w:t>
            </w:r>
            <w:r w:rsidRPr="00062AEF">
              <w:rPr>
                <w:rFonts w:ascii="Garamond" w:hAnsi="Garamond"/>
              </w:rPr>
              <w:t xml:space="preserve"> </w:t>
            </w:r>
            <w:r w:rsidRPr="00062AEF">
              <w:rPr>
                <w:rFonts w:ascii="Garamond" w:hAnsi="Garamond"/>
                <w:sz w:val="18"/>
                <w:szCs w:val="18"/>
              </w:rPr>
              <w:t xml:space="preserve">The piece sizzles with the spirit and individual imprint of the author. It possesses a command of language, an unusual, lively perspective, </w:t>
            </w:r>
            <w:proofErr w:type="gramStart"/>
            <w:r w:rsidRPr="00062AEF">
              <w:rPr>
                <w:rFonts w:ascii="Garamond" w:hAnsi="Garamond"/>
                <w:sz w:val="18"/>
                <w:szCs w:val="18"/>
              </w:rPr>
              <w:t>a</w:t>
            </w:r>
            <w:proofErr w:type="gramEnd"/>
            <w:r w:rsidRPr="00062AEF">
              <w:rPr>
                <w:rFonts w:ascii="Garamond" w:hAnsi="Garamond"/>
                <w:sz w:val="18"/>
                <w:szCs w:val="18"/>
              </w:rPr>
              <w:t xml:space="preserve"> commitment to grappling with real issues and probing into them, a sense of passion, often a sense of humor. No matter how ordinary the subject, the author invigorates it with life; no matter how outlandish the subject, the author enables readers to connect with it. Makes you want to grab someone and say, “You’ve </w:t>
            </w:r>
            <w:proofErr w:type="spellStart"/>
            <w:r w:rsidRPr="00062AEF">
              <w:rPr>
                <w:rFonts w:ascii="Garamond" w:hAnsi="Garamond"/>
                <w:sz w:val="18"/>
                <w:szCs w:val="18"/>
              </w:rPr>
              <w:t>gotta</w:t>
            </w:r>
            <w:proofErr w:type="spellEnd"/>
            <w:r w:rsidRPr="00062AEF">
              <w:rPr>
                <w:rFonts w:ascii="Garamond" w:hAnsi="Garamond"/>
                <w:sz w:val="18"/>
                <w:szCs w:val="18"/>
              </w:rPr>
              <w:t xml:space="preserve"> read this!”</w:t>
            </w:r>
          </w:p>
        </w:tc>
        <w:tc>
          <w:tcPr>
            <w:tcW w:w="336" w:type="dxa"/>
          </w:tcPr>
          <w:p w14:paraId="1B600780" w14:textId="7907DDA8" w:rsidR="00062AEF" w:rsidRPr="00062AEF" w:rsidRDefault="00062AEF" w:rsidP="00E27A92">
            <w:pPr>
              <w:jc w:val="center"/>
              <w:rPr>
                <w:rFonts w:ascii="Garamond" w:hAnsi="Garamond"/>
              </w:rPr>
            </w:pPr>
            <w:r w:rsidRPr="00062AEF">
              <w:rPr>
                <w:rFonts w:ascii="Garamond" w:hAnsi="Garamond"/>
              </w:rPr>
              <w:t>3</w:t>
            </w:r>
          </w:p>
        </w:tc>
        <w:tc>
          <w:tcPr>
            <w:tcW w:w="336" w:type="dxa"/>
          </w:tcPr>
          <w:p w14:paraId="4E0C89BF" w14:textId="3DCF6A8C" w:rsidR="00062AEF" w:rsidRPr="00062AEF" w:rsidRDefault="00062AEF" w:rsidP="00E27A92">
            <w:pPr>
              <w:jc w:val="center"/>
              <w:rPr>
                <w:rFonts w:ascii="Garamond" w:hAnsi="Garamond"/>
              </w:rPr>
            </w:pPr>
            <w:r w:rsidRPr="00062AEF">
              <w:rPr>
                <w:rFonts w:ascii="Garamond" w:hAnsi="Garamond"/>
              </w:rPr>
              <w:t>2</w:t>
            </w:r>
          </w:p>
        </w:tc>
        <w:tc>
          <w:tcPr>
            <w:tcW w:w="236" w:type="dxa"/>
          </w:tcPr>
          <w:p w14:paraId="520D52D5" w14:textId="593741B8" w:rsidR="00062AEF" w:rsidRPr="00062AEF" w:rsidRDefault="00062AEF" w:rsidP="00E27A92">
            <w:pPr>
              <w:jc w:val="center"/>
              <w:rPr>
                <w:rFonts w:ascii="Garamond" w:hAnsi="Garamond"/>
              </w:rPr>
            </w:pPr>
            <w:r w:rsidRPr="00062AEF">
              <w:rPr>
                <w:rFonts w:ascii="Garamond" w:hAnsi="Garamond"/>
              </w:rPr>
              <w:t>1</w:t>
            </w:r>
          </w:p>
        </w:tc>
        <w:tc>
          <w:tcPr>
            <w:tcW w:w="262" w:type="dxa"/>
          </w:tcPr>
          <w:p w14:paraId="642F852D" w14:textId="37E106E9" w:rsidR="00062AEF" w:rsidRPr="00062AEF" w:rsidRDefault="00062AEF" w:rsidP="00E27A92">
            <w:pPr>
              <w:jc w:val="center"/>
              <w:rPr>
                <w:rFonts w:ascii="Garamond" w:hAnsi="Garamond"/>
              </w:rPr>
            </w:pPr>
            <w:r w:rsidRPr="00062AEF">
              <w:rPr>
                <w:rFonts w:ascii="Garamond" w:hAnsi="Garamond"/>
              </w:rPr>
              <w:t>0</w:t>
            </w:r>
          </w:p>
        </w:tc>
      </w:tr>
      <w:tr w:rsidR="001D4353" w:rsidRPr="00062AEF" w14:paraId="7E624587" w14:textId="77777777" w:rsidTr="001D4353">
        <w:trPr>
          <w:trHeight w:val="1050"/>
        </w:trPr>
        <w:tc>
          <w:tcPr>
            <w:tcW w:w="7848" w:type="dxa"/>
          </w:tcPr>
          <w:p w14:paraId="60127D1E" w14:textId="77777777" w:rsidR="001D4353" w:rsidRPr="00062AEF" w:rsidRDefault="001D4353" w:rsidP="00E27A92">
            <w:pPr>
              <w:rPr>
                <w:rFonts w:ascii="Garamond" w:hAnsi="Garamond"/>
                <w:b/>
              </w:rPr>
            </w:pPr>
            <w:r w:rsidRPr="00062AEF">
              <w:rPr>
                <w:rFonts w:ascii="Garamond" w:hAnsi="Garamond"/>
                <w:b/>
              </w:rPr>
              <w:t>Total/Grade</w:t>
            </w:r>
          </w:p>
          <w:p w14:paraId="4056D1B3" w14:textId="77777777" w:rsidR="001D4353" w:rsidRPr="00062AEF" w:rsidRDefault="001D4353" w:rsidP="00E27A92">
            <w:pPr>
              <w:rPr>
                <w:rFonts w:ascii="Garamond" w:hAnsi="Garamond"/>
              </w:rPr>
            </w:pPr>
          </w:p>
          <w:p w14:paraId="5DB785C9" w14:textId="0E0F0C53" w:rsidR="001D4353" w:rsidRPr="00062AEF" w:rsidRDefault="00062AEF" w:rsidP="00E27A92">
            <w:pPr>
              <w:pBdr>
                <w:bottom w:val="single" w:sz="12" w:space="1" w:color="auto"/>
              </w:pBdr>
              <w:rPr>
                <w:rFonts w:ascii="Garamond" w:hAnsi="Garamond"/>
              </w:rPr>
            </w:pPr>
            <w:r>
              <w:rPr>
                <w:rFonts w:ascii="Garamond" w:hAnsi="Garamond"/>
              </w:rPr>
              <w:t xml:space="preserve"> /18</w:t>
            </w:r>
          </w:p>
          <w:p w14:paraId="64944DFA" w14:textId="77777777" w:rsidR="001D4353" w:rsidRPr="00062AEF" w:rsidRDefault="001D4353" w:rsidP="00E27A92">
            <w:pPr>
              <w:rPr>
                <w:rFonts w:ascii="Garamond" w:hAnsi="Garamond"/>
              </w:rPr>
            </w:pPr>
          </w:p>
        </w:tc>
        <w:tc>
          <w:tcPr>
            <w:tcW w:w="336" w:type="dxa"/>
          </w:tcPr>
          <w:p w14:paraId="2880677C" w14:textId="77777777" w:rsidR="001D4353" w:rsidRPr="00062AEF" w:rsidRDefault="001D4353" w:rsidP="00E27A92">
            <w:pPr>
              <w:rPr>
                <w:rFonts w:ascii="Garamond" w:hAnsi="Garamond"/>
              </w:rPr>
            </w:pPr>
          </w:p>
        </w:tc>
        <w:tc>
          <w:tcPr>
            <w:tcW w:w="336" w:type="dxa"/>
          </w:tcPr>
          <w:p w14:paraId="610EB698" w14:textId="77777777" w:rsidR="001D4353" w:rsidRPr="00062AEF" w:rsidRDefault="001D4353" w:rsidP="00E27A92">
            <w:pPr>
              <w:rPr>
                <w:rFonts w:ascii="Garamond" w:hAnsi="Garamond"/>
              </w:rPr>
            </w:pPr>
          </w:p>
        </w:tc>
        <w:tc>
          <w:tcPr>
            <w:tcW w:w="236" w:type="dxa"/>
          </w:tcPr>
          <w:p w14:paraId="0C7FC80D" w14:textId="77777777" w:rsidR="001D4353" w:rsidRPr="00062AEF" w:rsidRDefault="001D4353" w:rsidP="00E27A92">
            <w:pPr>
              <w:rPr>
                <w:rFonts w:ascii="Garamond" w:hAnsi="Garamond"/>
              </w:rPr>
            </w:pPr>
          </w:p>
        </w:tc>
        <w:tc>
          <w:tcPr>
            <w:tcW w:w="262" w:type="dxa"/>
          </w:tcPr>
          <w:p w14:paraId="1D2A649B" w14:textId="77777777" w:rsidR="001D4353" w:rsidRPr="00062AEF" w:rsidRDefault="001D4353" w:rsidP="00E27A92">
            <w:pPr>
              <w:rPr>
                <w:rFonts w:ascii="Garamond" w:hAnsi="Garamond"/>
              </w:rPr>
            </w:pPr>
          </w:p>
        </w:tc>
      </w:tr>
    </w:tbl>
    <w:p w14:paraId="1B12473A" w14:textId="77777777" w:rsidR="001D4353" w:rsidRPr="00062AEF" w:rsidRDefault="001D4353" w:rsidP="001D4353">
      <w:pPr>
        <w:rPr>
          <w:rFonts w:ascii="Garamond" w:hAnsi="Garamond"/>
        </w:rPr>
      </w:pPr>
    </w:p>
    <w:p w14:paraId="2743473A" w14:textId="77777777" w:rsidR="001D4353" w:rsidRPr="00062AEF" w:rsidRDefault="001D4353" w:rsidP="001D4353">
      <w:pPr>
        <w:rPr>
          <w:rFonts w:ascii="Garamond" w:hAnsi="Garamond"/>
          <w:b/>
        </w:rPr>
      </w:pPr>
      <w:r w:rsidRPr="00062AEF">
        <w:rPr>
          <w:rFonts w:ascii="Garamond" w:hAnsi="Garamond"/>
          <w:b/>
        </w:rPr>
        <w:t xml:space="preserve">Comments: </w:t>
      </w:r>
    </w:p>
    <w:p w14:paraId="5B1036AA" w14:textId="77777777" w:rsidR="001D4353" w:rsidRPr="00062AEF" w:rsidRDefault="001D4353" w:rsidP="001D4353">
      <w:pPr>
        <w:rPr>
          <w:rFonts w:ascii="Garamond" w:hAnsi="Garamond"/>
          <w:b/>
        </w:rPr>
      </w:pPr>
    </w:p>
    <w:p w14:paraId="180DF33F" w14:textId="77777777" w:rsidR="001D4353" w:rsidRPr="00062AEF" w:rsidRDefault="001D4353" w:rsidP="001D4353">
      <w:pPr>
        <w:rPr>
          <w:rFonts w:ascii="Garamond" w:hAnsi="Garamond"/>
          <w:b/>
        </w:rPr>
      </w:pPr>
    </w:p>
    <w:p w14:paraId="6A398968" w14:textId="77777777" w:rsidR="001D4353" w:rsidRPr="00062AEF" w:rsidRDefault="001D4353" w:rsidP="001D4353">
      <w:pPr>
        <w:rPr>
          <w:rFonts w:ascii="Garamond" w:hAnsi="Garamond"/>
          <w:b/>
        </w:rPr>
      </w:pPr>
    </w:p>
    <w:p w14:paraId="3C594C99" w14:textId="77777777" w:rsidR="00FC7F34" w:rsidRPr="00062AEF" w:rsidRDefault="00FC7F34">
      <w:pPr>
        <w:rPr>
          <w:rFonts w:ascii="Garamond" w:hAnsi="Garamond"/>
        </w:rPr>
      </w:pPr>
    </w:p>
    <w:sectPr w:rsidR="00FC7F34" w:rsidRPr="00062AEF" w:rsidSect="004814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53"/>
    <w:rsid w:val="00062AEF"/>
    <w:rsid w:val="001D4353"/>
    <w:rsid w:val="003A2466"/>
    <w:rsid w:val="003B3BBD"/>
    <w:rsid w:val="00481400"/>
    <w:rsid w:val="00711BD9"/>
    <w:rsid w:val="00841B64"/>
    <w:rsid w:val="00887C37"/>
    <w:rsid w:val="008F0810"/>
    <w:rsid w:val="00FC7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5D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1954</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Gutierrez</dc:creator>
  <cp:keywords/>
  <dc:description/>
  <cp:lastModifiedBy>Michael Gutierrez</cp:lastModifiedBy>
  <cp:revision>3</cp:revision>
  <dcterms:created xsi:type="dcterms:W3CDTF">2016-01-28T15:40:00Z</dcterms:created>
  <dcterms:modified xsi:type="dcterms:W3CDTF">2016-01-28T15:48:00Z</dcterms:modified>
</cp:coreProperties>
</file>